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95A4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арта градостроительного зонирова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293" w:rsidRDefault="00B33293">
      <w:pPr>
        <w:spacing w:after="0" w:line="240" w:lineRule="auto"/>
      </w:pPr>
      <w:r>
        <w:separator/>
      </w:r>
    </w:p>
  </w:endnote>
  <w:endnote w:type="continuationSeparator" w:id="0">
    <w:p w:rsidR="00B33293" w:rsidRDefault="00B33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293" w:rsidRDefault="00B33293">
      <w:pPr>
        <w:spacing w:after="0" w:line="240" w:lineRule="auto"/>
      </w:pPr>
      <w:r>
        <w:separator/>
      </w:r>
    </w:p>
  </w:footnote>
  <w:footnote w:type="continuationSeparator" w:id="0">
    <w:p w:rsidR="00B33293" w:rsidRDefault="00B332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33293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95A44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2025-07-09T14:22:00Z</dcterms:modified>
</cp:coreProperties>
</file>