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470C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Фрагмент карты планируемого размещения объектов местного значения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CE7" w:rsidRDefault="00302CE7">
      <w:pPr>
        <w:spacing w:after="0" w:line="240" w:lineRule="auto"/>
      </w:pPr>
      <w:r>
        <w:separator/>
      </w:r>
    </w:p>
  </w:endnote>
  <w:endnote w:type="continuationSeparator" w:id="0">
    <w:p w:rsidR="00302CE7" w:rsidRDefault="00302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CE7" w:rsidRDefault="00302CE7">
      <w:pPr>
        <w:spacing w:after="0" w:line="240" w:lineRule="auto"/>
      </w:pPr>
      <w:r>
        <w:separator/>
      </w:r>
    </w:p>
  </w:footnote>
  <w:footnote w:type="continuationSeparator" w:id="0">
    <w:p w:rsidR="00302CE7" w:rsidRDefault="00302C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02CE7"/>
    <w:rsid w:val="00332343"/>
    <w:rsid w:val="00340294"/>
    <w:rsid w:val="0035114A"/>
    <w:rsid w:val="003879DE"/>
    <w:rsid w:val="004A5081"/>
    <w:rsid w:val="004D2FBF"/>
    <w:rsid w:val="004D7437"/>
    <w:rsid w:val="00592D3F"/>
    <w:rsid w:val="006470C5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2025-07-09T14:03:00Z</dcterms:modified>
</cp:coreProperties>
</file>