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750EF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Фрагмент карты границ населенных пунктов (в том числе границ образуемых населенных пунктов)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996" w:rsidRDefault="001C0996">
      <w:pPr>
        <w:spacing w:after="0" w:line="240" w:lineRule="auto"/>
      </w:pPr>
      <w:r>
        <w:separator/>
      </w:r>
    </w:p>
  </w:endnote>
  <w:endnote w:type="continuationSeparator" w:id="0">
    <w:p w:rsidR="001C0996" w:rsidRDefault="001C0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996" w:rsidRDefault="001C0996">
      <w:pPr>
        <w:spacing w:after="0" w:line="240" w:lineRule="auto"/>
      </w:pPr>
      <w:r>
        <w:separator/>
      </w:r>
    </w:p>
  </w:footnote>
  <w:footnote w:type="continuationSeparator" w:id="0">
    <w:p w:rsidR="001C0996" w:rsidRDefault="001C09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1C0996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0EF2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2025-07-03T09:14:00Z</dcterms:modified>
</cp:coreProperties>
</file>