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35B9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границ населенных пунктов в растровом формате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D92" w:rsidRDefault="00011D92">
      <w:pPr>
        <w:spacing w:after="0" w:line="240" w:lineRule="auto"/>
      </w:pPr>
      <w:r>
        <w:separator/>
      </w:r>
    </w:p>
  </w:endnote>
  <w:endnote w:type="continuationSeparator" w:id="0">
    <w:p w:rsidR="00011D92" w:rsidRDefault="00011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D92" w:rsidRDefault="00011D92">
      <w:pPr>
        <w:spacing w:after="0" w:line="240" w:lineRule="auto"/>
      </w:pPr>
      <w:r>
        <w:separator/>
      </w:r>
    </w:p>
  </w:footnote>
  <w:footnote w:type="continuationSeparator" w:id="0">
    <w:p w:rsidR="00011D92" w:rsidRDefault="00011D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11D92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35B94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2025-07-09T14:04:00Z</dcterms:modified>
</cp:coreProperties>
</file>