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063E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границ населенных пунктов (в том числе границ образуемых населенных пунктов).pdf_1"/>
          </v:shape>
        </w:pict>
      </w:r>
    </w:p>
    <w:sectPr w:rsidR="00EC2F08" w:rsidSect="000474E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98A" w:rsidRDefault="0042598A">
      <w:pPr>
        <w:spacing w:after="0" w:line="240" w:lineRule="auto"/>
      </w:pPr>
      <w:r>
        <w:separator/>
      </w:r>
    </w:p>
  </w:endnote>
  <w:endnote w:type="continuationSeparator" w:id="0">
    <w:p w:rsidR="0042598A" w:rsidRDefault="00425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98A" w:rsidRDefault="0042598A">
      <w:pPr>
        <w:spacing w:after="0" w:line="240" w:lineRule="auto"/>
      </w:pPr>
      <w:r>
        <w:separator/>
      </w:r>
    </w:p>
  </w:footnote>
  <w:footnote w:type="continuationSeparator" w:id="0">
    <w:p w:rsidR="0042598A" w:rsidRDefault="00425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474EE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063E7"/>
    <w:rsid w:val="0042598A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55597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2025-07-04T11:41:00Z</dcterms:modified>
</cp:coreProperties>
</file>