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управления архитектуры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РЕГИОНАЛЬНЫЕ НОРМАТИВЫ ГРАДОСТРОИТЕЛЬНОГО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ПРОЕКТИРОВАНИЯ РЯЗАНСКОЙ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части 1 «Общие положения»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«Основная часть»: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1.6.3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1.6.3. </w:t>
      </w:r>
      <w:r>
        <w:rPr>
          <w:rFonts w:ascii="Times New Roman" w:hAnsi="Times New Roman" w:cs="Times New Roman"/>
          <w:sz w:val="28"/>
          <w:szCs w:val="28"/>
        </w:rPr>
        <w:t xml:space="preserve">При проектировании сети улиц и дорог в населенном пункте следует создавать условия для безопасного велосипедного и пешеходного движения, а также для движения лиц, использующих для передвижения средства индивидуальной мобильности.»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д</w:t>
      </w:r>
      <w:r>
        <w:rPr>
          <w:rFonts w:ascii="Times New Roman" w:hAnsi="Times New Roman" w:cs="Times New Roman"/>
          <w:sz w:val="28"/>
          <w:szCs w:val="28"/>
        </w:rPr>
        <w:t xml:space="preserve">ополнить пункта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1.6.4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  <w:r>
        <w:rPr>
          <w:rFonts w:ascii="Times New Roman" w:hAnsi="Times New Roman" w:cs="Times New Roman"/>
          <w:sz w:val="28"/>
          <w:szCs w:val="28"/>
        </w:rPr>
        <w:t xml:space="preserve">6.10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«1.6.4. При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велоинфраструктуры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маршруты движения, включая их пересечения, велосипедистов и лиц, использующих для передвижения СИМ, должны соответствовать требованиям, предъявляемым к системе улиц и дорог на территории населенного пункта, по которым проложены указанные маршруты.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1.6.5.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движения выделяют </w:t>
      </w:r>
      <w:r>
        <w:rPr>
          <w:rFonts w:ascii="Times New Roman" w:hAnsi="Times New Roman" w:cs="Times New Roman"/>
          <w:sz w:val="28"/>
          <w:szCs w:val="28"/>
        </w:rPr>
        <w:t xml:space="preserve">велокоммуникации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одностороннего и </w:t>
      </w:r>
      <w:r>
        <w:rPr>
          <w:rFonts w:ascii="Times New Roman" w:hAnsi="Times New Roman" w:cs="Times New Roman"/>
          <w:sz w:val="28"/>
          <w:szCs w:val="28"/>
        </w:rPr>
        <w:t xml:space="preserve">двухстороннего движения. </w:t>
      </w:r>
      <w:r>
        <w:rPr>
          <w:rFonts w:ascii="Times New Roman" w:hAnsi="Times New Roman" w:cs="Times New Roman"/>
          <w:sz w:val="28"/>
          <w:szCs w:val="28"/>
        </w:rPr>
        <w:t xml:space="preserve">Велокоммуникации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выделяются разметкой и устраиваются</w:t>
      </w:r>
      <w:r>
        <w:rPr>
          <w:rFonts w:ascii="Times New Roman" w:hAnsi="Times New Roman" w:cs="Times New Roman"/>
          <w:sz w:val="28"/>
          <w:szCs w:val="28"/>
        </w:rPr>
        <w:t xml:space="preserve"> только одностороннего движения. При устройстве </w:t>
      </w:r>
      <w:r>
        <w:rPr>
          <w:rFonts w:ascii="Times New Roman" w:hAnsi="Times New Roman" w:cs="Times New Roman"/>
          <w:sz w:val="28"/>
          <w:szCs w:val="28"/>
        </w:rPr>
        <w:t xml:space="preserve">велокоммуникаций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в составе улицы </w:t>
      </w:r>
      <w:r>
        <w:rPr>
          <w:rFonts w:ascii="Times New Roman" w:hAnsi="Times New Roman" w:cs="Times New Roman"/>
          <w:sz w:val="28"/>
          <w:szCs w:val="28"/>
        </w:rPr>
        <w:t xml:space="preserve">вне проезжей части </w:t>
      </w:r>
      <w:r>
        <w:rPr>
          <w:rFonts w:ascii="Times New Roman" w:hAnsi="Times New Roman" w:cs="Times New Roman"/>
          <w:sz w:val="28"/>
          <w:szCs w:val="28"/>
        </w:rPr>
        <w:t xml:space="preserve">следует предусматривать велосипедные дорожки или велосипедные полосы для движения в обоих направлениях.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1.6.6. Расчетную скорость для движения велосипедистов и лиц, использующих для передвижения СИМ, следует принимать 30 км/ч. На подъездах к пересечениям или подземным проходам расчетная скорость может быть снижена до 10 км/ч.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1.6.7. Расчетную скорость для движения велосипедистов и лиц, использующих для передвижения СИМ, следует принимать 30 км/ч. На подъездах к пересечениям или подземным проходам расчетная скорость может быть снижена до 10 км/ч.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1.6.8. </w:t>
      </w:r>
      <w:r>
        <w:rPr>
          <w:rFonts w:ascii="Times New Roman" w:hAnsi="Times New Roman" w:cs="Times New Roman"/>
          <w:sz w:val="28"/>
          <w:szCs w:val="28"/>
        </w:rPr>
        <w:t xml:space="preserve">Планировочные решения </w:t>
      </w:r>
      <w:r>
        <w:rPr>
          <w:rFonts w:ascii="Times New Roman" w:hAnsi="Times New Roman" w:cs="Times New Roman"/>
          <w:sz w:val="28"/>
          <w:szCs w:val="28"/>
        </w:rPr>
        <w:t xml:space="preserve">велокоммуникаций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следует принимать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СП 3961325800.2018. Свод правил. Улицы и дороги населенных пунктов. Правила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строительства и жилищно-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 Российской Федерации от 1 августа 2018 г. № 474/пр.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1.6.9. </w:t>
      </w:r>
      <w:r>
        <w:rPr>
          <w:rFonts w:ascii="Times New Roman" w:hAnsi="Times New Roman" w:cs="Times New Roman"/>
          <w:sz w:val="28"/>
          <w:szCs w:val="28"/>
        </w:rPr>
        <w:t xml:space="preserve">Размещение велостоянок и стоянок средств индивидуальной мобильности следует предусматривать у объектов массового посещения, станций скоростного внеуличного транспорта (жел</w:t>
      </w:r>
      <w:r>
        <w:rPr>
          <w:rFonts w:ascii="Times New Roman" w:hAnsi="Times New Roman" w:cs="Times New Roman"/>
          <w:sz w:val="28"/>
          <w:szCs w:val="28"/>
        </w:rPr>
        <w:t xml:space="preserve">езнодорожный транспорт, метрополитен, скоростной трамвай), на транспортно-пересадочных узлах и тротуарах (при условии обеспечения пропускной способности). Велостоянки и стоянки средств индивидуальной мобильности допускается располагать рядом друг с другом.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Парковочные устройства, велосипеды и средства индивидуальной мобильности не должны создавать препятствий для движения пешеходов.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1.6.10 Минимальное количество парковочных мест для средств индивидуальной мобильности следует определять по расчету согласно Приложению Т к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СП 396.1325800.2018. Свод правил. Улицы и дороги населенных пунктов. Правила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адостроительного проектирования»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 августа 2018 г. № 474/пр</w:t>
      </w:r>
      <w:r>
        <w:rPr>
          <w:rFonts w:ascii="Times New Roman" w:hAnsi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№ 2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нормативам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«Термины и определения, применяемые в нормативах градостроительного проектирования»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абзац 3 изложить в новой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Велокоммуникации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 xml:space="preserve">оммуникации в виде велосипедных дорожек или велосипедных полос, предназначенные для движения велосипедистов и лиц, использующих для передвижения средства индивидуальной мобильности.»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 xml:space="preserve">двадцать третьим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«Средство индивидуальной мобильности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r>
        <w:rPr>
          <w:rFonts w:ascii="Times New Roman" w:hAnsi="Times New Roman" w:cs="Times New Roman"/>
          <w:sz w:val="28"/>
          <w:szCs w:val="28"/>
        </w:rPr>
        <w:t xml:space="preserve">электросамокаты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электроскейтборды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гироскутеры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сегвеи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моноколе</w:t>
      </w:r>
      <w:r>
        <w:rPr>
          <w:rFonts w:ascii="Times New Roman" w:hAnsi="Times New Roman" w:cs="Times New Roman"/>
          <w:sz w:val="28"/>
          <w:szCs w:val="28"/>
        </w:rPr>
        <w:t xml:space="preserve">са</w:t>
      </w:r>
      <w:r>
        <w:rPr>
          <w:rFonts w:ascii="Times New Roman" w:hAnsi="Times New Roman" w:cs="Times New Roman"/>
          <w:sz w:val="28"/>
          <w:szCs w:val="28"/>
        </w:rPr>
        <w:t xml:space="preserve"> и иные аналогичные средства).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перечень принятых сокращений и обозначений следующим </w:t>
      </w:r>
      <w:r>
        <w:rPr>
          <w:rFonts w:ascii="Times New Roman" w:hAnsi="Times New Roman" w:cs="Times New Roman"/>
          <w:sz w:val="28"/>
          <w:szCs w:val="28"/>
        </w:rPr>
        <w:t xml:space="preserve">дополнить новым </w:t>
      </w:r>
      <w:r>
        <w:rPr>
          <w:rFonts w:ascii="Times New Roman" w:hAnsi="Times New Roman" w:cs="Times New Roman"/>
          <w:sz w:val="28"/>
          <w:szCs w:val="28"/>
        </w:rPr>
        <w:t xml:space="preserve">абзацем</w:t>
      </w:r>
      <w:r>
        <w:rPr>
          <w:rFonts w:ascii="Times New Roman" w:hAnsi="Times New Roman" w:cs="Times New Roman"/>
          <w:sz w:val="28"/>
          <w:szCs w:val="28"/>
        </w:rPr>
        <w:t xml:space="preserve"> четвертым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СИМ - средства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paragraph" w:styleId="62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Егоркин</dc:creator>
  <cp:keywords/>
  <dc:description/>
  <cp:lastModifiedBy>uag@ryazan.gov.ru</cp:lastModifiedBy>
  <cp:revision>4</cp:revision>
  <dcterms:created xsi:type="dcterms:W3CDTF">2025-07-10T11:43:00Z</dcterms:created>
  <dcterms:modified xsi:type="dcterms:W3CDTF">2025-07-17T12:52:41Z</dcterms:modified>
</cp:coreProperties>
</file>