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25" w:rsidRDefault="0051372C">
      <w:pPr>
        <w:keepNext/>
        <w:spacing w:before="0" w:after="0"/>
        <w:ind w:left="5670"/>
        <w:jc w:val="left"/>
      </w:pPr>
      <w:r>
        <w:t xml:space="preserve">Утвержден </w:t>
      </w:r>
    </w:p>
    <w:p w:rsidR="00646425" w:rsidRDefault="0051372C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646425" w:rsidRDefault="0051372C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646425" w:rsidRDefault="0051372C">
      <w:pPr>
        <w:keepNext/>
        <w:spacing w:before="0" w:after="0"/>
        <w:ind w:left="5670"/>
        <w:jc w:val="left"/>
      </w:pPr>
      <w:r>
        <w:t>Рязанской области</w:t>
      </w:r>
    </w:p>
    <w:p w:rsidR="00646425" w:rsidRDefault="00CC27B1">
      <w:pPr>
        <w:keepNext/>
        <w:tabs>
          <w:tab w:val="left" w:pos="5100"/>
        </w:tabs>
        <w:spacing w:before="0" w:after="0"/>
        <w:ind w:left="5670"/>
        <w:jc w:val="left"/>
      </w:pPr>
      <w:r>
        <w:t>от 14 августа 2025 г.</w:t>
      </w:r>
      <w:r w:rsidR="0051372C">
        <w:t xml:space="preserve"> №</w:t>
      </w:r>
      <w:r>
        <w:t xml:space="preserve"> 666-п</w:t>
      </w:r>
      <w:bookmarkStart w:id="0" w:name="_GoBack"/>
      <w:bookmarkEnd w:id="0"/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51372C">
      <w:pPr>
        <w:pStyle w:val="afe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646425" w:rsidRDefault="0051372C">
      <w:pPr>
        <w:pStyle w:val="afe"/>
        <w:spacing w:after="6"/>
        <w:ind w:firstLine="0"/>
        <w:jc w:val="center"/>
        <w:rPr>
          <w:sz w:val="32"/>
          <w:szCs w:val="32"/>
        </w:rPr>
      </w:pPr>
      <w:r>
        <w:rPr>
          <w:color w:val="auto"/>
          <w:sz w:val="32"/>
          <w:szCs w:val="32"/>
        </w:rPr>
        <w:t>муниципального образования 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Надежкинское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646425" w:rsidRDefault="0051372C">
      <w:pPr>
        <w:pStyle w:val="afe"/>
        <w:spacing w:after="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Ермишинского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</w:t>
      </w:r>
    </w:p>
    <w:p w:rsidR="00646425" w:rsidRDefault="0051372C">
      <w:pPr>
        <w:pStyle w:val="afe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применительно к населенному пункту с. </w:t>
      </w:r>
      <w:proofErr w:type="spellStart"/>
      <w:r>
        <w:rPr>
          <w:sz w:val="32"/>
          <w:szCs w:val="32"/>
        </w:rPr>
        <w:t>Турмадеево</w:t>
      </w:r>
      <w:proofErr w:type="spellEnd"/>
    </w:p>
    <w:p w:rsidR="00646425" w:rsidRDefault="00646425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646425" w:rsidRDefault="0051372C">
      <w:pPr>
        <w:pStyle w:val="afe"/>
        <w:spacing w:after="6"/>
        <w:ind w:firstLine="0"/>
        <w:jc w:val="center"/>
        <w:rPr>
          <w:sz w:val="32"/>
          <w:szCs w:val="32"/>
        </w:rPr>
        <w:sectPr w:rsidR="0064642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1701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646425" w:rsidRDefault="0051372C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ными объектами, указываются функциональные зоны),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646425" w:rsidRDefault="00646425">
      <w:pPr>
        <w:pStyle w:val="afe"/>
        <w:rPr>
          <w:color w:val="auto"/>
          <w:sz w:val="32"/>
          <w:szCs w:val="32"/>
        </w:rPr>
      </w:pPr>
    </w:p>
    <w:p w:rsidR="00646425" w:rsidRDefault="0051372C">
      <w:pPr>
        <w:pStyle w:val="afe"/>
      </w:pPr>
      <w:r>
        <w:rPr>
          <w:iCs/>
          <w:szCs w:val="28"/>
          <w:shd w:val="clear" w:color="auto" w:fill="FFFFFF"/>
          <w:lang w:eastAsia="ar-SA"/>
        </w:rPr>
        <w:t xml:space="preserve">На 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территории </w:t>
      </w:r>
      <w:r>
        <w:rPr>
          <w:rStyle w:val="33"/>
          <w:rFonts w:eastAsia="Calibri"/>
          <w:iCs/>
          <w:spacing w:val="2"/>
          <w:sz w:val="28"/>
          <w:szCs w:val="28"/>
        </w:rPr>
        <w:t xml:space="preserve">муниципального образования – </w:t>
      </w:r>
      <w:proofErr w:type="spellStart"/>
      <w:r>
        <w:t>Надежкинское</w:t>
      </w:r>
      <w:proofErr w:type="spellEnd"/>
      <w:r>
        <w:t xml:space="preserve"> сельское п</w:t>
      </w:r>
      <w:r>
        <w:t>о</w:t>
      </w:r>
      <w:r>
        <w:t xml:space="preserve">селение </w:t>
      </w:r>
      <w:proofErr w:type="spellStart"/>
      <w:r>
        <w:t>Ермишинского</w:t>
      </w:r>
      <w:proofErr w:type="spellEnd"/>
      <w:r>
        <w:t xml:space="preserve"> муниципального ра</w:t>
      </w:r>
      <w:r>
        <w:t>йона Рязанской области применител</w:t>
      </w:r>
      <w:r>
        <w:t>ь</w:t>
      </w:r>
      <w:r>
        <w:t xml:space="preserve">но к населенному пункту с. </w:t>
      </w:r>
      <w:proofErr w:type="spellStart"/>
      <w:r>
        <w:t>Турмадеево</w:t>
      </w:r>
      <w:proofErr w:type="spellEnd"/>
      <w:r>
        <w:rPr>
          <w:color w:val="auto"/>
        </w:rPr>
        <w:t xml:space="preserve"> 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генеральным планом не планируется размещение объектов местного значения</w:t>
      </w:r>
      <w:r>
        <w:rPr>
          <w:iCs/>
          <w:szCs w:val="28"/>
          <w:shd w:val="clear" w:color="auto" w:fill="FFFFFF"/>
        </w:rPr>
        <w:t>.</w:t>
      </w:r>
    </w:p>
    <w:p w:rsidR="00646425" w:rsidRDefault="00646425">
      <w:pPr>
        <w:pStyle w:val="afe"/>
        <w:jc w:val="right"/>
        <w:rPr>
          <w:sz w:val="32"/>
          <w:szCs w:val="32"/>
        </w:rPr>
      </w:pPr>
    </w:p>
    <w:p w:rsidR="00646425" w:rsidRDefault="0051372C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ектах реги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нального значения, объектах местного значения, за исключением линейных объектов</w:t>
      </w:r>
    </w:p>
    <w:p w:rsidR="00646425" w:rsidRDefault="00646425">
      <w:pPr>
        <w:pStyle w:val="afe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646425" w:rsidRDefault="0051372C">
      <w:pPr>
        <w:pStyle w:val="afe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>м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>униципального обр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>а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 xml:space="preserve">зования – </w:t>
      </w:r>
      <w:proofErr w:type="spellStart"/>
      <w:r>
        <w:t>Надежкинское</w:t>
      </w:r>
      <w:proofErr w:type="spellEnd"/>
      <w:r>
        <w:t xml:space="preserve"> сельское поселение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применительно к населенному пункту с. </w:t>
      </w:r>
      <w:proofErr w:type="spellStart"/>
      <w:r>
        <w:t>Турмадеево</w:t>
      </w:r>
      <w:proofErr w:type="spellEnd"/>
      <w:r>
        <w:rPr>
          <w:color w:val="auto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>учитывал</w:t>
      </w:r>
      <w:r>
        <w:rPr>
          <w:szCs w:val="28"/>
        </w:rPr>
        <w:t>ось:</w:t>
      </w:r>
    </w:p>
    <w:p w:rsidR="00646425" w:rsidRDefault="0051372C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</w:t>
      </w:r>
      <w:r>
        <w:rPr>
          <w:szCs w:val="28"/>
        </w:rPr>
        <w:t xml:space="preserve"> сложивш</w:t>
      </w:r>
      <w:r>
        <w:rPr>
          <w:szCs w:val="28"/>
        </w:rPr>
        <w:t>ееся</w:t>
      </w:r>
      <w:r>
        <w:rPr>
          <w:szCs w:val="28"/>
        </w:rPr>
        <w:t xml:space="preserve"> использовани</w:t>
      </w:r>
      <w:r>
        <w:rPr>
          <w:szCs w:val="28"/>
        </w:rPr>
        <w:t>е</w:t>
      </w:r>
      <w:r>
        <w:rPr>
          <w:szCs w:val="28"/>
        </w:rPr>
        <w:t xml:space="preserve"> земельных </w:t>
      </w:r>
      <w:r>
        <w:rPr>
          <w:szCs w:val="28"/>
        </w:rPr>
        <w:t>участков;</w:t>
      </w:r>
    </w:p>
    <w:p w:rsidR="00646425" w:rsidRDefault="0051372C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646425" w:rsidRDefault="0051372C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</w:t>
      </w:r>
      <w:r>
        <w:t>к</w:t>
      </w:r>
      <w:r>
        <w:t>тов различного функционального назначения;</w:t>
      </w:r>
    </w:p>
    <w:p w:rsidR="00646425" w:rsidRDefault="0051372C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</w:t>
      </w:r>
      <w:r>
        <w:t>е</w:t>
      </w:r>
      <w:r>
        <w:t xml:space="preserve">кательности для различных групп </w:t>
      </w:r>
      <w:r>
        <w:t>населения дифференцированных видов пре</w:t>
      </w:r>
      <w:r>
        <w:t>д</w:t>
      </w:r>
      <w:r>
        <w:t>ложений в зависимости от предпочтений;</w:t>
      </w:r>
    </w:p>
    <w:p w:rsidR="00646425" w:rsidRDefault="0051372C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646425" w:rsidRDefault="0051372C">
      <w:pPr>
        <w:pStyle w:val="afe"/>
        <w:numPr>
          <w:ilvl w:val="0"/>
          <w:numId w:val="1"/>
        </w:numPr>
        <w:ind w:firstLine="709"/>
        <w:contextualSpacing/>
      </w:pPr>
      <w:r>
        <w:rPr>
          <w:rStyle w:val="23"/>
          <w:iCs/>
          <w:spacing w:val="5"/>
          <w:szCs w:val="28"/>
        </w:rPr>
        <w:t>В результа</w:t>
      </w:r>
      <w:r>
        <w:rPr>
          <w:rStyle w:val="23"/>
          <w:iCs/>
          <w:spacing w:val="5"/>
          <w:szCs w:val="28"/>
        </w:rPr>
        <w:t xml:space="preserve">те функционального зонирования 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>муниципального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br/>
        <w:t xml:space="preserve">образования – </w:t>
      </w:r>
      <w:proofErr w:type="spellStart"/>
      <w:r>
        <w:t>Надежкинское</w:t>
      </w:r>
      <w:proofErr w:type="spellEnd"/>
      <w:r>
        <w:t xml:space="preserve"> сельское поселение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применительно к населенному пункту с. </w:t>
      </w:r>
      <w:proofErr w:type="spellStart"/>
      <w:r>
        <w:t>Турмадеево</w:t>
      </w:r>
      <w:proofErr w:type="spellEnd"/>
      <w:r>
        <w:rPr>
          <w:rStyle w:val="23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646425" w:rsidRDefault="0051372C">
      <w:pPr>
        <w:pStyle w:val="afe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1984"/>
        <w:gridCol w:w="2409"/>
        <w:gridCol w:w="5097"/>
      </w:tblGrid>
      <w:tr w:rsidR="00646425">
        <w:trPr>
          <w:trHeight w:val="454"/>
          <w:tblHeader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</w:t>
            </w:r>
            <w:r>
              <w:t>азначение</w:t>
            </w:r>
          </w:p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646425">
        <w:trPr>
          <w:trHeight w:val="39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6925" cy="40068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6320" cy="39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;o:allowoverlap:true;o:allowincell:true;mso-position-horizontal-relative:text;margin-left:18.45pt;mso-position-horizontal:absolute;mso-position-vertical-relative:text;margin-top:3.95pt;mso-position-vertical:absolute;width:62.75pt;height:31.55pt;mso-wrap-distance-left:0.00pt;mso-wrap-distance-top:0.00pt;mso-wrap-distance-right:0.00pt;mso-wrap-distance-bottom:0.00pt;visibility:visible;" fillcolor="#FF6450" strokecolor="#000000" strokeweight="0.74pt"/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>предназначены для размещения преимущественно индивидуальных жилых д</w:t>
            </w:r>
            <w:r>
              <w:rPr>
                <w:sz w:val="24"/>
                <w:lang w:eastAsia="ar-SA"/>
              </w:rPr>
              <w:t>о</w:t>
            </w:r>
            <w:r>
              <w:rPr>
                <w:sz w:val="24"/>
                <w:lang w:eastAsia="ar-SA"/>
              </w:rPr>
              <w:t>мов с приусадебными земельными участками, малоэтажных жилых домов, блокированных ж</w:t>
            </w:r>
            <w:r>
              <w:rPr>
                <w:sz w:val="24"/>
                <w:lang w:eastAsia="ar-SA"/>
              </w:rPr>
              <w:t>и</w:t>
            </w:r>
            <w:r>
              <w:rPr>
                <w:sz w:val="24"/>
                <w:lang w:eastAsia="ar-SA"/>
              </w:rPr>
              <w:t xml:space="preserve">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</w:t>
            </w:r>
            <w:r>
              <w:rPr>
                <w:rFonts w:eastAsia="XO Thames;Times New Roman"/>
                <w:sz w:val="24"/>
                <w:lang w:eastAsia="ar-SA"/>
              </w:rPr>
              <w:t>н</w:t>
            </w:r>
            <w:r>
              <w:rPr>
                <w:rFonts w:eastAsia="XO Thames;Times New Roman"/>
                <w:sz w:val="24"/>
                <w:lang w:eastAsia="ar-SA"/>
              </w:rPr>
              <w:t>ных или пристроенных объектов социального, коммунального, общ</w:t>
            </w:r>
            <w:r>
              <w:rPr>
                <w:rFonts w:eastAsia="XO Thames;Times New Roman"/>
                <w:sz w:val="24"/>
                <w:lang w:eastAsia="ar-SA"/>
              </w:rPr>
              <w:t xml:space="preserve">ественного назначения,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обеспечивающих потребности жителей.</w:t>
            </w:r>
          </w:p>
        </w:tc>
      </w:tr>
      <w:tr w:rsidR="00646425">
        <w:trPr>
          <w:trHeight w:val="112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15"/>
            </w:pPr>
            <w:r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17245" cy="421005"/>
                      <wp:effectExtent l="0" t="0" r="0" b="0"/>
                      <wp:wrapNone/>
                      <wp:docPr id="2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7245" cy="421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position:absolute;z-index:9;o:allowoverlap:true;o:allowincell:true;mso-position-horizontal-relative:text;margin-left:18.45pt;mso-position-horizontal:absolute;mso-position-vertical-relative:text;margin-top:3.95pt;mso-position-vertical:absolute;width:64.35pt;height:33.15pt;mso-wrap-distance-left:0.00pt;mso-wrap-distance-top:0.00pt;mso-wrap-distance-right:0.00pt;mso-wrap-distance-bottom:0.00pt;rotation:0;visibility:visible;" fillcolor="#CDAA66" strokecolor="#000000" strokeweight="0.74pt"/>
                  </w:pict>
                </mc:Fallback>
              </mc:AlternateContent>
            </w:r>
          </w:p>
          <w:p w:rsidR="00646425" w:rsidRDefault="00646425">
            <w:pPr>
              <w:pStyle w:val="15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aff3"/>
              <w:widowControl w:val="0"/>
              <w:numPr>
                <w:ilvl w:val="0"/>
                <w:numId w:val="4"/>
              </w:numPr>
              <w:ind w:left="57"/>
              <w:jc w:val="left"/>
              <w:rPr>
                <w:color w:val="auto"/>
              </w:rPr>
            </w:pPr>
            <w:r>
              <w:t>Иные зоны сельскох</w:t>
            </w:r>
            <w:r>
              <w:t>о</w:t>
            </w:r>
            <w:r>
              <w:t>зяйственного назн</w:t>
            </w:r>
            <w:r>
              <w:t>а</w:t>
            </w:r>
            <w:r>
              <w:t>чения</w:t>
            </w:r>
          </w:p>
          <w:p w:rsidR="00646425" w:rsidRDefault="00646425">
            <w:pPr>
              <w:pStyle w:val="15"/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46425" w:rsidRDefault="0051372C">
            <w:pPr>
              <w:pStyle w:val="15"/>
            </w:pPr>
            <w:r>
              <w:rPr>
                <w:color w:val="000000"/>
                <w:sz w:val="24"/>
                <w:szCs w:val="24"/>
                <w:lang w:eastAsia="zh-CN"/>
              </w:rPr>
              <w:t>Иные зоны сельскохозяйственного назначения предназначены для сельскохозяйственного и</w:t>
            </w:r>
            <w:r>
              <w:rPr>
                <w:color w:val="000000"/>
                <w:sz w:val="24"/>
                <w:szCs w:val="24"/>
                <w:lang w:eastAsia="zh-CN"/>
              </w:rPr>
              <w:t>с</w:t>
            </w:r>
            <w:r>
              <w:rPr>
                <w:color w:val="000000"/>
                <w:sz w:val="24"/>
                <w:szCs w:val="24"/>
                <w:lang w:eastAsia="zh-CN"/>
              </w:rPr>
              <w:t>пользования в границах населенных пунктов</w:t>
            </w:r>
            <w:r>
              <w:rPr>
                <w:rFonts w:eastAsia="Calibri" w:cs="Calibri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</w:tbl>
    <w:p w:rsidR="00646425" w:rsidRDefault="0051372C">
      <w:pPr>
        <w:pStyle w:val="afe"/>
        <w:numPr>
          <w:ilvl w:val="0"/>
          <w:numId w:val="1"/>
        </w:numPr>
        <w:ind w:firstLine="709"/>
      </w:pPr>
      <w:r>
        <w:rPr>
          <w:color w:val="auto"/>
          <w:szCs w:val="28"/>
        </w:rPr>
        <w:t>Функциональн</w:t>
      </w:r>
      <w:r>
        <w:rPr>
          <w:color w:val="auto"/>
        </w:rPr>
        <w:t>ое</w:t>
      </w:r>
      <w:r>
        <w:rPr>
          <w:color w:val="auto"/>
          <w:szCs w:val="28"/>
        </w:rPr>
        <w:t xml:space="preserve"> зон</w:t>
      </w:r>
      <w:r>
        <w:rPr>
          <w:color w:val="auto"/>
        </w:rPr>
        <w:t>ирование</w:t>
      </w:r>
      <w:r>
        <w:rPr>
          <w:color w:val="auto"/>
          <w:szCs w:val="28"/>
        </w:rPr>
        <w:t xml:space="preserve">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территории 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 xml:space="preserve">муниципального образования – </w:t>
      </w:r>
      <w:proofErr w:type="spellStart"/>
      <w:r>
        <w:t>Надежкинское</w:t>
      </w:r>
      <w:proofErr w:type="spellEnd"/>
      <w:r>
        <w:t xml:space="preserve"> сельское поселение </w:t>
      </w:r>
      <w:proofErr w:type="spellStart"/>
      <w:r>
        <w:t>Ермишинского</w:t>
      </w:r>
      <w:proofErr w:type="spellEnd"/>
      <w:r>
        <w:t xml:space="preserve"> муниципального района Ряза</w:t>
      </w:r>
      <w:r>
        <w:t>н</w:t>
      </w:r>
      <w:r>
        <w:t xml:space="preserve">ской области применительно к населенному пункту с. </w:t>
      </w:r>
      <w:proofErr w:type="spellStart"/>
      <w:r>
        <w:t>Турмадеево</w:t>
      </w:r>
      <w:proofErr w:type="spellEnd"/>
      <w:r>
        <w:rPr>
          <w:rStyle w:val="-"/>
          <w:bCs/>
          <w:iCs/>
          <w:color w:val="auto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u w:val="none"/>
        </w:rPr>
        <w:t>отображено на карте функциональных зон.</w:t>
      </w:r>
    </w:p>
    <w:p w:rsidR="00646425" w:rsidRDefault="0051372C">
      <w:pPr>
        <w:pStyle w:val="afe"/>
        <w:numPr>
          <w:ilvl w:val="0"/>
          <w:numId w:val="1"/>
        </w:numPr>
        <w:ind w:firstLine="709"/>
      </w:pPr>
      <w:r>
        <w:rPr>
          <w:rStyle w:val="-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 xml:space="preserve">муниципального образования – </w:t>
      </w:r>
      <w:proofErr w:type="spellStart"/>
      <w:r>
        <w:t>Наде</w:t>
      </w:r>
      <w:r>
        <w:t>ж</w:t>
      </w:r>
      <w:r>
        <w:t>кинское</w:t>
      </w:r>
      <w:proofErr w:type="spellEnd"/>
      <w:r>
        <w:t xml:space="preserve"> сельское поселение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применительно к населенному пункту с. </w:t>
      </w:r>
      <w:proofErr w:type="spellStart"/>
      <w:r>
        <w:t>Турмадеево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  <w:shd w:val="clear" w:color="auto" w:fill="FFFFFF"/>
        </w:rPr>
        <w:t xml:space="preserve"> в та</w:t>
      </w:r>
      <w:r>
        <w:rPr>
          <w:rStyle w:val="-"/>
          <w:bCs/>
          <w:iCs/>
          <w:color w:val="000000"/>
          <w:szCs w:val="28"/>
          <w:u w:val="none"/>
          <w:shd w:val="clear" w:color="auto" w:fill="FFFFFF"/>
        </w:rPr>
        <w:t>б</w:t>
      </w:r>
      <w:r>
        <w:rPr>
          <w:rStyle w:val="-"/>
          <w:bCs/>
          <w:iCs/>
          <w:color w:val="000000"/>
          <w:szCs w:val="28"/>
          <w:u w:val="none"/>
          <w:shd w:val="clear" w:color="auto" w:fill="FFFFFF"/>
        </w:rPr>
        <w:t>лице 2.2.</w:t>
      </w:r>
    </w:p>
    <w:p w:rsidR="00646425" w:rsidRDefault="0051372C">
      <w:pPr>
        <w:pStyle w:val="afe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color w:val="auto"/>
        </w:rPr>
        <w:t>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646425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№</w:t>
            </w:r>
          </w:p>
          <w:p w:rsidR="00646425" w:rsidRDefault="0051372C">
            <w:pPr>
              <w:pStyle w:val="aff3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Наименование</w:t>
            </w:r>
          </w:p>
          <w:p w:rsidR="00646425" w:rsidRDefault="0051372C">
            <w:pPr>
              <w:pStyle w:val="aff3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Площадь,</w:t>
            </w:r>
          </w:p>
          <w:p w:rsidR="00646425" w:rsidRDefault="0051372C">
            <w:pPr>
              <w:pStyle w:val="aff3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Максимальный коэффициент плотности з</w:t>
            </w:r>
            <w:r>
              <w:t>а</w:t>
            </w:r>
            <w:r>
              <w:t>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425" w:rsidRDefault="0051372C">
            <w:pPr>
              <w:pStyle w:val="aff3"/>
              <w:widowControl w:val="0"/>
            </w:pPr>
            <w:r>
              <w:t>Максимальная этажность</w:t>
            </w:r>
          </w:p>
        </w:tc>
      </w:tr>
      <w:tr w:rsidR="00646425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55,48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f3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646425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646425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646425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646425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646425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425" w:rsidRDefault="00646425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646425">
        <w:trPr>
          <w:trHeight w:val="567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t>Иные зоны сельскохозя</w:t>
            </w:r>
            <w:r>
              <w:t>й</w:t>
            </w:r>
            <w:r>
              <w:t>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0,34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46425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</w:t>
            </w:r>
            <w:r>
              <w:rPr>
                <w:color w:val="auto"/>
                <w:sz w:val="24"/>
              </w:rPr>
              <w:t>еловых зон коэффициенты застройки и плотности застро</w:t>
            </w:r>
            <w:r>
              <w:rPr>
                <w:color w:val="auto"/>
                <w:sz w:val="24"/>
              </w:rPr>
              <w:t>й</w:t>
            </w:r>
            <w:r>
              <w:rPr>
                <w:color w:val="auto"/>
                <w:sz w:val="24"/>
              </w:rPr>
              <w:t>ки приведены для территории (брутто) с учетом необходимых по расчету организаций и пре</w:t>
            </w:r>
            <w:r>
              <w:rPr>
                <w:color w:val="auto"/>
                <w:sz w:val="24"/>
              </w:rPr>
              <w:t>д</w:t>
            </w:r>
            <w:r>
              <w:rPr>
                <w:color w:val="auto"/>
                <w:sz w:val="24"/>
              </w:rPr>
              <w:t>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земные этажи зданий и сооружений не учитываются. Подземное сооружение не учитывается, если </w:t>
            </w:r>
            <w:r>
              <w:rPr>
                <w:sz w:val="24"/>
              </w:rPr>
              <w:t>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>3. Надземным этажом считается этаж с отметкой пола помещений не ниже планирово</w:t>
            </w:r>
            <w:r>
              <w:rPr>
                <w:color w:val="auto"/>
                <w:sz w:val="24"/>
              </w:rPr>
              <w:t>ч</w:t>
            </w:r>
            <w:r>
              <w:rPr>
                <w:color w:val="auto"/>
                <w:sz w:val="24"/>
              </w:rPr>
              <w:t xml:space="preserve">ной отметки земли. </w:t>
            </w:r>
            <w:r>
              <w:rPr>
                <w:sz w:val="24"/>
              </w:rPr>
              <w:t>При размеще</w:t>
            </w:r>
            <w:r>
              <w:rPr>
                <w:sz w:val="24"/>
              </w:rPr>
              <w:t xml:space="preserve">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</w:t>
            </w:r>
            <w:r>
              <w:rPr>
                <w:sz w:val="24"/>
              </w:rPr>
              <w:t xml:space="preserve"> учитывают: подполье, проветриваемое подполье, те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вентиляционных камер и другие).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646425" w:rsidRDefault="0051372C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646425" w:rsidRDefault="0051372C">
      <w:pPr>
        <w:spacing w:before="57" w:after="57"/>
        <w:ind w:firstLine="709"/>
        <w:contextualSpacing/>
        <w:jc w:val="both"/>
      </w:pP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lastRenderedPageBreak/>
        <w:t xml:space="preserve">На территории </w:t>
      </w:r>
      <w:r>
        <w:rPr>
          <w:rStyle w:val="33"/>
          <w:rFonts w:eastAsia="Calibri"/>
          <w:bCs/>
          <w:iCs/>
          <w:spacing w:val="2"/>
          <w:sz w:val="28"/>
          <w:szCs w:val="28"/>
        </w:rPr>
        <w:t>муниципал</w:t>
      </w:r>
      <w:r>
        <w:rPr>
          <w:rStyle w:val="-"/>
          <w:color w:val="000000"/>
          <w:spacing w:val="5"/>
          <w:sz w:val="28"/>
          <w:szCs w:val="28"/>
          <w:u w:val="none"/>
        </w:rPr>
        <w:t xml:space="preserve">ьного образования – </w:t>
      </w:r>
      <w:proofErr w:type="spellStart"/>
      <w:r>
        <w:rPr>
          <w:rStyle w:val="-"/>
          <w:color w:val="000000"/>
          <w:spacing w:val="5"/>
          <w:sz w:val="28"/>
          <w:szCs w:val="28"/>
          <w:u w:val="none"/>
        </w:rPr>
        <w:t>Надежкинское</w:t>
      </w:r>
      <w:proofErr w:type="spellEnd"/>
      <w:r>
        <w:rPr>
          <w:rStyle w:val="-"/>
          <w:color w:val="000000"/>
          <w:spacing w:val="5"/>
          <w:sz w:val="28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pacing w:val="5"/>
          <w:sz w:val="28"/>
          <w:szCs w:val="28"/>
          <w:u w:val="none"/>
        </w:rPr>
        <w:t>Ермишинского</w:t>
      </w:r>
      <w:proofErr w:type="spellEnd"/>
      <w:r>
        <w:rPr>
          <w:rStyle w:val="-"/>
          <w:color w:val="000000"/>
          <w:spacing w:val="5"/>
          <w:sz w:val="28"/>
          <w:szCs w:val="28"/>
          <w:u w:val="none"/>
        </w:rPr>
        <w:t xml:space="preserve"> муниципального района Рязанской области прим</w:t>
      </w:r>
      <w:r>
        <w:rPr>
          <w:rStyle w:val="-"/>
          <w:color w:val="000000"/>
          <w:spacing w:val="5"/>
          <w:sz w:val="28"/>
          <w:szCs w:val="28"/>
          <w:u w:val="none"/>
        </w:rPr>
        <w:t>е</w:t>
      </w:r>
      <w:r>
        <w:rPr>
          <w:rStyle w:val="-"/>
          <w:color w:val="000000"/>
          <w:spacing w:val="5"/>
          <w:sz w:val="28"/>
          <w:szCs w:val="28"/>
          <w:u w:val="none"/>
        </w:rPr>
        <w:t xml:space="preserve">нительно к населенному пункту с. </w:t>
      </w:r>
      <w:proofErr w:type="spellStart"/>
      <w:r>
        <w:rPr>
          <w:rStyle w:val="-"/>
          <w:color w:val="000000"/>
          <w:spacing w:val="5"/>
          <w:sz w:val="28"/>
          <w:szCs w:val="28"/>
          <w:u w:val="none"/>
        </w:rPr>
        <w:t>Турмадеево</w:t>
      </w:r>
      <w:proofErr w:type="spellEnd"/>
      <w:r>
        <w:rPr>
          <w:rStyle w:val="-"/>
          <w:color w:val="000000"/>
          <w:spacing w:val="5"/>
          <w:sz w:val="28"/>
          <w:szCs w:val="28"/>
          <w:u w:val="none"/>
        </w:rPr>
        <w:t xml:space="preserve"> утвержденными документами территориального планирования не планируется размещен</w:t>
      </w:r>
      <w:r>
        <w:rPr>
          <w:rStyle w:val="-"/>
          <w:color w:val="000000"/>
          <w:spacing w:val="5"/>
          <w:sz w:val="28"/>
          <w:szCs w:val="28"/>
          <w:u w:val="none"/>
        </w:rPr>
        <w:t>ие объектов фед</w:t>
      </w:r>
      <w:r>
        <w:rPr>
          <w:rStyle w:val="-"/>
          <w:color w:val="000000"/>
          <w:spacing w:val="5"/>
          <w:sz w:val="28"/>
          <w:szCs w:val="28"/>
          <w:u w:val="none"/>
        </w:rPr>
        <w:t>е</w:t>
      </w:r>
      <w:r>
        <w:rPr>
          <w:rStyle w:val="-"/>
          <w:color w:val="000000"/>
          <w:spacing w:val="5"/>
          <w:sz w:val="28"/>
          <w:szCs w:val="28"/>
          <w:u w:val="none"/>
        </w:rPr>
        <w:t>рального и регионального значения, а также местного значения</w:t>
      </w: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t>.</w:t>
      </w:r>
    </w:p>
    <w:sectPr w:rsidR="0064642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624" w:left="1417" w:header="567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2C" w:rsidRDefault="0051372C">
      <w:pPr>
        <w:pStyle w:val="15"/>
      </w:pPr>
      <w:r>
        <w:separator/>
      </w:r>
    </w:p>
  </w:endnote>
  <w:endnote w:type="continuationSeparator" w:id="0">
    <w:p w:rsidR="0051372C" w:rsidRDefault="0051372C">
      <w:pPr>
        <w:pStyle w:val="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2C" w:rsidRDefault="0051372C">
      <w:pPr>
        <w:pStyle w:val="15"/>
      </w:pPr>
      <w:r>
        <w:separator/>
      </w:r>
    </w:p>
  </w:footnote>
  <w:footnote w:type="continuationSeparator" w:id="0">
    <w:p w:rsidR="0051372C" w:rsidRDefault="0051372C">
      <w:pPr>
        <w:pStyle w:val="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64642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51372C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770F22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25" w:rsidRDefault="0051372C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770F2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68E"/>
    <w:multiLevelType w:val="hybridMultilevel"/>
    <w:tmpl w:val="9544C8CA"/>
    <w:lvl w:ilvl="0" w:tplc="ABFEAF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87762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1A1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8ACA6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648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082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58E2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F44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0CA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446FC0"/>
    <w:multiLevelType w:val="hybridMultilevel"/>
    <w:tmpl w:val="E992232C"/>
    <w:lvl w:ilvl="0" w:tplc="D2B85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193A15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984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BC3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C8E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1168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2604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6C8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4425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217060"/>
    <w:multiLevelType w:val="hybridMultilevel"/>
    <w:tmpl w:val="E6B69636"/>
    <w:lvl w:ilvl="0" w:tplc="0EB47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6CC64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D08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2CEE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58FB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F6F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8427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367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7AB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2281988"/>
    <w:multiLevelType w:val="hybridMultilevel"/>
    <w:tmpl w:val="41D054D4"/>
    <w:lvl w:ilvl="0" w:tplc="DE169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C47A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B46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E43E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1D21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5E439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1EC7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CA3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EC4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AC80891"/>
    <w:multiLevelType w:val="hybridMultilevel"/>
    <w:tmpl w:val="AA2281E4"/>
    <w:lvl w:ilvl="0" w:tplc="769E0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C4DB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2AB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0A5E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C6E9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AC8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AE6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8CF0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6A615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15B00FC"/>
    <w:multiLevelType w:val="hybridMultilevel"/>
    <w:tmpl w:val="C0A8A26C"/>
    <w:lvl w:ilvl="0" w:tplc="BCA47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F09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1AC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54CD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4E6E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40B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12B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B98FD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624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27C3F7E"/>
    <w:multiLevelType w:val="hybridMultilevel"/>
    <w:tmpl w:val="F6888392"/>
    <w:lvl w:ilvl="0" w:tplc="E1EA7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424CD0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0CE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E2BB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2AF4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827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E650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8A9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240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5160362"/>
    <w:multiLevelType w:val="hybridMultilevel"/>
    <w:tmpl w:val="DCA437F0"/>
    <w:lvl w:ilvl="0" w:tplc="80E09B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862E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96B5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8D42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38D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6694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D86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146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1F65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A1A5ACA"/>
    <w:multiLevelType w:val="hybridMultilevel"/>
    <w:tmpl w:val="83B8B35C"/>
    <w:lvl w:ilvl="0" w:tplc="6A6C2D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D9E02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0CA4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9A3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1849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1E8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AE5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42C3E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916B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3A73D31"/>
    <w:multiLevelType w:val="hybridMultilevel"/>
    <w:tmpl w:val="82C0907A"/>
    <w:lvl w:ilvl="0" w:tplc="014C2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47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04B4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A61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869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C22B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1C7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326D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3CAE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5"/>
    <w:rsid w:val="0051372C"/>
    <w:rsid w:val="00646425"/>
    <w:rsid w:val="00770F22"/>
    <w:rsid w:val="00C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b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1">
    <w:name w:val="Абзац списка Знак1"/>
    <w:qFormat/>
  </w:style>
  <w:style w:type="character" w:customStyle="1" w:styleId="afc">
    <w:name w:val="Символ нумерации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e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f">
    <w:name w:val="List"/>
    <w:basedOn w:val="a"/>
    <w:pPr>
      <w:ind w:left="283" w:hanging="283"/>
    </w:pPr>
    <w:rPr>
      <w:color w:val="FFFFFF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2">
    <w:name w:val="Верхний и нижний колонтитулы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3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4">
    <w:name w:val="Заголовок таблицы"/>
    <w:basedOn w:val="aff3"/>
    <w:qFormat/>
    <w:rPr>
      <w:b/>
      <w:bCs/>
    </w:rPr>
  </w:style>
  <w:style w:type="paragraph" w:styleId="ac">
    <w:name w:val="header"/>
    <w:basedOn w:val="a"/>
    <w:link w:val="ab"/>
  </w:style>
  <w:style w:type="paragraph" w:styleId="af2">
    <w:name w:val="footnote text"/>
    <w:basedOn w:val="a"/>
    <w:link w:val="af1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5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6">
    <w:name w:val="Содержимое врезки"/>
    <w:basedOn w:val="a"/>
    <w:qFormat/>
    <w:pPr>
      <w:spacing w:before="0" w:after="0"/>
    </w:pPr>
  </w:style>
  <w:style w:type="paragraph" w:customStyle="1" w:styleId="af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8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6">
    <w:name w:val="List Number 2"/>
    <w:qFormat/>
    <w:pPr>
      <w:spacing w:after="120"/>
      <w:ind w:left="720" w:hanging="360"/>
    </w:pPr>
    <w:rPr>
      <w:color w:val="FFFFFF"/>
    </w:rPr>
  </w:style>
  <w:style w:type="paragraph" w:styleId="43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b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1">
    <w:name w:val="Абзац списка Знак1"/>
    <w:qFormat/>
  </w:style>
  <w:style w:type="character" w:customStyle="1" w:styleId="afc">
    <w:name w:val="Символ нумерации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e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f">
    <w:name w:val="List"/>
    <w:basedOn w:val="a"/>
    <w:pPr>
      <w:ind w:left="283" w:hanging="283"/>
    </w:pPr>
    <w:rPr>
      <w:color w:val="FFFFFF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2">
    <w:name w:val="Верхний и нижний колонтитулы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3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4">
    <w:name w:val="Заголовок таблицы"/>
    <w:basedOn w:val="aff3"/>
    <w:qFormat/>
    <w:rPr>
      <w:b/>
      <w:bCs/>
    </w:rPr>
  </w:style>
  <w:style w:type="paragraph" w:styleId="ac">
    <w:name w:val="header"/>
    <w:basedOn w:val="a"/>
    <w:link w:val="ab"/>
  </w:style>
  <w:style w:type="paragraph" w:styleId="af2">
    <w:name w:val="footnote text"/>
    <w:basedOn w:val="a"/>
    <w:link w:val="af1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5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6">
    <w:name w:val="Содержимое врезки"/>
    <w:basedOn w:val="a"/>
    <w:qFormat/>
    <w:pPr>
      <w:spacing w:before="0" w:after="0"/>
    </w:pPr>
  </w:style>
  <w:style w:type="paragraph" w:customStyle="1" w:styleId="af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8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6">
    <w:name w:val="List Number 2"/>
    <w:qFormat/>
    <w:pPr>
      <w:spacing w:after="120"/>
      <w:ind w:left="720" w:hanging="360"/>
    </w:pPr>
    <w:rPr>
      <w:color w:val="FFFFFF"/>
    </w:rPr>
  </w:style>
  <w:style w:type="paragraph" w:styleId="43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545</cp:revision>
  <cp:lastPrinted>2025-08-18T06:50:00Z</cp:lastPrinted>
  <dcterms:created xsi:type="dcterms:W3CDTF">2024-01-19T12:41:00Z</dcterms:created>
  <dcterms:modified xsi:type="dcterms:W3CDTF">2025-08-18T06:50:00Z</dcterms:modified>
  <dc:language>ru-RU</dc:language>
</cp:coreProperties>
</file>