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33" w:rsidRDefault="009621D5">
      <w:pPr>
        <w:spacing w:before="73"/>
        <w:ind w:left="5539" w:right="-278" w:firstLine="697"/>
      </w:pPr>
      <w:r>
        <w:rPr>
          <w:sz w:val="23"/>
          <w:szCs w:val="23"/>
        </w:rPr>
        <w:t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>1</w:t>
      </w:r>
    </w:p>
    <w:p w:rsidR="003E2C33" w:rsidRDefault="009621D5">
      <w:pPr>
        <w:ind w:left="6236" w:right="-278"/>
      </w:pPr>
      <w:r>
        <w:rPr>
          <w:sz w:val="23"/>
          <w:szCs w:val="23"/>
        </w:rPr>
        <w:t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управления архитектуры и градостроительства Рязанской области</w:t>
      </w:r>
    </w:p>
    <w:p w:rsidR="003E2C33" w:rsidRDefault="009D1710">
      <w:pPr>
        <w:ind w:left="6236" w:right="-278"/>
        <w:rPr>
          <w:sz w:val="23"/>
        </w:rPr>
      </w:pPr>
      <w:r>
        <w:rPr>
          <w:sz w:val="23"/>
          <w:szCs w:val="23"/>
        </w:rPr>
        <w:t>от 11 августа 2025 г.</w:t>
      </w:r>
      <w:r w:rsidR="009621D5">
        <w:rPr>
          <w:sz w:val="23"/>
          <w:szCs w:val="23"/>
        </w:rPr>
        <w:t xml:space="preserve"> №</w:t>
      </w:r>
      <w:r>
        <w:rPr>
          <w:sz w:val="23"/>
          <w:szCs w:val="23"/>
        </w:rPr>
        <w:t xml:space="preserve"> 645-п</w:t>
      </w:r>
      <w:bookmarkStart w:id="0" w:name="_GoBack"/>
      <w:bookmarkEnd w:id="0"/>
    </w:p>
    <w:p w:rsidR="003E2C33" w:rsidRDefault="003E2C33">
      <w:pPr>
        <w:pStyle w:val="af9"/>
        <w:rPr>
          <w:b w:val="0"/>
        </w:rPr>
      </w:pPr>
    </w:p>
    <w:p w:rsidR="003E2C33" w:rsidRDefault="003E2C33">
      <w:pPr>
        <w:pStyle w:val="af9"/>
        <w:spacing w:before="28"/>
        <w:rPr>
          <w:b w:val="0"/>
        </w:rPr>
      </w:pPr>
    </w:p>
    <w:p w:rsidR="003E2C33" w:rsidRDefault="009621D5">
      <w:pPr>
        <w:pStyle w:val="af9"/>
        <w:spacing w:before="1" w:line="247" w:lineRule="auto"/>
        <w:ind w:left="1162" w:right="1080" w:firstLine="1404"/>
      </w:pPr>
      <w:r>
        <w:t xml:space="preserve">Внесение изменений в генеральный план </w:t>
      </w:r>
      <w:r>
        <w:br/>
        <w:t>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Дубровическое</w:t>
      </w:r>
      <w:proofErr w:type="spellEnd"/>
      <w:r>
        <w:rPr>
          <w:spacing w:val="40"/>
        </w:rPr>
        <w:t xml:space="preserve"> </w:t>
      </w:r>
      <w:r>
        <w:t>сельское</w:t>
      </w:r>
      <w:r>
        <w:rPr>
          <w:spacing w:val="40"/>
        </w:rPr>
        <w:t xml:space="preserve"> </w:t>
      </w:r>
      <w:r>
        <w:t>поселение</w:t>
      </w:r>
    </w:p>
    <w:p w:rsidR="003E2C33" w:rsidRDefault="009621D5">
      <w:pPr>
        <w:pStyle w:val="af9"/>
        <w:ind w:right="288"/>
        <w:jc w:val="center"/>
      </w:pPr>
      <w:r>
        <w:t>Рязанского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45"/>
        </w:rPr>
        <w:t xml:space="preserve"> </w:t>
      </w:r>
      <w:r>
        <w:t>района</w:t>
      </w:r>
      <w:r>
        <w:rPr>
          <w:spacing w:val="44"/>
        </w:rPr>
        <w:t xml:space="preserve"> </w:t>
      </w:r>
      <w:r>
        <w:t>Рязанской</w:t>
      </w:r>
      <w:r>
        <w:rPr>
          <w:spacing w:val="38"/>
        </w:rPr>
        <w:t xml:space="preserve"> </w:t>
      </w:r>
      <w:r>
        <w:t>области</w:t>
      </w:r>
      <w:r>
        <w:rPr>
          <w:spacing w:val="51"/>
        </w:rPr>
        <w:t xml:space="preserve"> </w:t>
      </w:r>
      <w:r>
        <w:rPr>
          <w:spacing w:val="-10"/>
        </w:rPr>
        <w:br/>
        <w:t xml:space="preserve">в </w:t>
      </w:r>
      <w:r>
        <w:t>части</w:t>
      </w:r>
      <w:r>
        <w:rPr>
          <w:spacing w:val="32"/>
        </w:rPr>
        <w:t xml:space="preserve"> </w:t>
      </w:r>
      <w:r>
        <w:t>изменения</w:t>
      </w:r>
      <w:r>
        <w:rPr>
          <w:spacing w:val="34"/>
        </w:rPr>
        <w:t xml:space="preserve"> </w:t>
      </w:r>
      <w:r>
        <w:t>функциональной</w:t>
      </w:r>
      <w:r>
        <w:rPr>
          <w:spacing w:val="33"/>
        </w:rPr>
        <w:t xml:space="preserve"> </w:t>
      </w:r>
      <w:r>
        <w:t>зоны</w:t>
      </w:r>
      <w:r>
        <w:rPr>
          <w:spacing w:val="38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</w:t>
      </w:r>
      <w:r>
        <w:rPr>
          <w:spacing w:val="39"/>
        </w:rPr>
        <w:t xml:space="preserve"> </w:t>
      </w:r>
      <w:r>
        <w:rPr>
          <w:spacing w:val="-2"/>
        </w:rPr>
        <w:t>номером</w:t>
      </w:r>
    </w:p>
    <w:p w:rsidR="003E2C33" w:rsidRDefault="009621D5">
      <w:pPr>
        <w:pStyle w:val="af9"/>
        <w:spacing w:before="9"/>
        <w:ind w:left="792" w:right="1089"/>
        <w:jc w:val="center"/>
      </w:pPr>
      <w:r>
        <w:t>62:15:0060426:2819</w:t>
      </w:r>
      <w:r>
        <w:rPr>
          <w:b w:val="0"/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зоны</w:t>
      </w:r>
      <w:r>
        <w:rPr>
          <w:spacing w:val="33"/>
        </w:rPr>
        <w:t xml:space="preserve"> </w:t>
      </w:r>
      <w:r>
        <w:t>«Зона</w:t>
      </w:r>
      <w:r>
        <w:rPr>
          <w:spacing w:val="34"/>
        </w:rPr>
        <w:t xml:space="preserve"> </w:t>
      </w:r>
      <w:r>
        <w:t>сельскохозяйственных</w:t>
      </w:r>
      <w:r>
        <w:rPr>
          <w:spacing w:val="35"/>
        </w:rPr>
        <w:t xml:space="preserve"> </w:t>
      </w:r>
      <w:r>
        <w:t>угодий»</w:t>
      </w:r>
      <w:r>
        <w:rPr>
          <w:spacing w:val="34"/>
        </w:rPr>
        <w:t xml:space="preserve"> </w:t>
      </w:r>
      <w:r>
        <w:br/>
        <w:t>на</w:t>
      </w:r>
      <w:r>
        <w:rPr>
          <w:spacing w:val="34"/>
        </w:rPr>
        <w:t xml:space="preserve"> </w:t>
      </w:r>
      <w:r>
        <w:t>зону</w:t>
      </w:r>
      <w:r>
        <w:rPr>
          <w:spacing w:val="34"/>
        </w:rPr>
        <w:t xml:space="preserve"> </w:t>
      </w:r>
      <w:r>
        <w:t>«Зона</w:t>
      </w:r>
      <w:r>
        <w:rPr>
          <w:spacing w:val="36"/>
        </w:rPr>
        <w:t xml:space="preserve"> </w:t>
      </w:r>
      <w:r>
        <w:rPr>
          <w:spacing w:val="-2"/>
        </w:rPr>
        <w:t>отдыха»</w:t>
      </w:r>
    </w:p>
    <w:p w:rsidR="003E2C33" w:rsidRDefault="003E2C33">
      <w:pPr>
        <w:pStyle w:val="af9"/>
        <w:spacing w:before="69"/>
      </w:pPr>
    </w:p>
    <w:p w:rsidR="003E2C33" w:rsidRDefault="009621D5">
      <w:pPr>
        <w:spacing w:line="249" w:lineRule="auto"/>
        <w:ind w:left="792" w:right="1083"/>
        <w:jc w:val="center"/>
        <w:rPr>
          <w:sz w:val="23"/>
        </w:rPr>
      </w:pPr>
      <w:r>
        <w:rPr>
          <w:sz w:val="23"/>
        </w:rPr>
        <w:t>Фрагмент карты планируемого размещения объектов местного значения</w:t>
      </w:r>
      <w:r>
        <w:rPr>
          <w:spacing w:val="80"/>
          <w:sz w:val="23"/>
        </w:rPr>
        <w:t xml:space="preserve"> </w:t>
      </w:r>
      <w:r>
        <w:rPr>
          <w:sz w:val="23"/>
        </w:rPr>
        <w:t>Масштаб 1:5 000</w:t>
      </w:r>
    </w:p>
    <w:p w:rsidR="003E2C33" w:rsidRDefault="009621D5">
      <w:pPr>
        <w:pStyle w:val="af9"/>
        <w:spacing w:before="62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200943</wp:posOffset>
                </wp:positionV>
                <wp:extent cx="2096492" cy="2682240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096492" cy="2682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30.1pt;mso-position-horizontal:absolute;mso-position-vertical-relative:text;margin-top:15.8pt;mso-position-vertical:absolute;width:165.1pt;height:211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</w:p>
    <w:p w:rsidR="003E2C33" w:rsidRDefault="003E2C33">
      <w:pPr>
        <w:pStyle w:val="af9"/>
        <w:spacing w:before="33"/>
        <w:rPr>
          <w:b w:val="0"/>
        </w:rPr>
      </w:pPr>
    </w:p>
    <w:p w:rsidR="003E2C33" w:rsidRDefault="009621D5">
      <w:pPr>
        <w:ind w:right="284"/>
        <w:jc w:val="center"/>
        <w:rPr>
          <w:sz w:val="23"/>
        </w:rPr>
      </w:pPr>
      <w:r>
        <w:rPr>
          <w:sz w:val="23"/>
        </w:rPr>
        <w:t>Условные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обозначения</w:t>
      </w:r>
    </w:p>
    <w:p w:rsidR="003E2C33" w:rsidRDefault="003E2C33">
      <w:pPr>
        <w:pStyle w:val="af9"/>
        <w:spacing w:before="18"/>
        <w:rPr>
          <w:b w:val="0"/>
          <w:sz w:val="22"/>
        </w:rPr>
      </w:pPr>
    </w:p>
    <w:p w:rsidR="003E2C33" w:rsidRDefault="009621D5">
      <w:pPr>
        <w:ind w:left="946"/>
      </w:pPr>
      <w:r>
        <w:rPr>
          <w:spacing w:val="-4"/>
        </w:rPr>
        <w:t>сущ.</w:t>
      </w:r>
    </w:p>
    <w:p w:rsidR="003E2C33" w:rsidRDefault="009621D5">
      <w:pPr>
        <w:spacing w:before="83"/>
        <w:ind w:left="2408"/>
        <w:rPr>
          <w:sz w:val="23"/>
        </w:rPr>
      </w:pPr>
      <w:r>
        <w:rPr>
          <w:spacing w:val="2"/>
          <w:sz w:val="23"/>
        </w:rPr>
        <w:t>Функциональные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>зоны</w:t>
      </w:r>
    </w:p>
    <w:p w:rsidR="003E2C33" w:rsidRDefault="009621D5">
      <w:pPr>
        <w:spacing w:before="127"/>
        <w:ind w:left="240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1406211</wp:posOffset>
                </wp:positionH>
                <wp:positionV relativeFrom="paragraph">
                  <wp:posOffset>47355</wp:posOffset>
                </wp:positionV>
                <wp:extent cx="533400" cy="2381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400" cy="238125"/>
                          <a:chOff x="0" y="0"/>
                          <a:chExt cx="533400" cy="238125"/>
                        </a:xfrm>
                      </wpg:grpSpPr>
                      <wps:wsp>
                        <wps:cNvPr id="3" name="Полилиния 3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1" o:spid="_x0000_s0000" style="position:absolute;z-index:15729152;o:allowoverlap:true;o:allowincell:true;mso-position-horizontal-relative:page;margin-left:110.7pt;mso-position-horizontal:absolute;mso-position-vertical-relative:text;margin-top:3.7pt;mso-position-vertical:absolute;width:42.0pt;height:18.8pt;mso-wrap-distance-left:0.0pt;mso-wrap-distance-top:0.0pt;mso-wrap-distance-right:0.0pt;mso-wrap-distance-bottom:0.0pt;" coordorigin="0,0" coordsize="5334,2381">
                <v:shape id="shape 2" o:spid="_x0000_s2" style="position:absolute;left:47;top:47;width:5238;height:2286;visibility:visible;" path="m99998,0l0,0l0,99998l99998,99998l99998,0xe" coordsize="100000,100000" fillcolor="#F57979">
                  <v:path textboxrect="0,0,100000,100000"/>
                </v:shape>
                <v:shape id="shape 3" o:spid="_x0000_s3" style="position:absolute;left:47;top:47;width:5238;height:2286;visibility:visible;" path="m0,99998l99998,99998l99998,0l0,0l0,99998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>Зона</w:t>
      </w:r>
      <w:r>
        <w:rPr>
          <w:spacing w:val="-5"/>
        </w:rPr>
        <w:t xml:space="preserve"> </w:t>
      </w:r>
      <w:r>
        <w:rPr>
          <w:spacing w:val="-2"/>
        </w:rPr>
        <w:t>отдыха</w:t>
      </w:r>
    </w:p>
    <w:sectPr w:rsidR="003E2C33">
      <w:type w:val="continuous"/>
      <w:pgSz w:w="11910" w:h="16850"/>
      <w:pgMar w:top="920" w:right="566" w:bottom="280" w:left="141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D5" w:rsidRDefault="009621D5">
      <w:r>
        <w:separator/>
      </w:r>
    </w:p>
  </w:endnote>
  <w:endnote w:type="continuationSeparator" w:id="0">
    <w:p w:rsidR="009621D5" w:rsidRDefault="009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D5" w:rsidRDefault="009621D5">
      <w:r>
        <w:separator/>
      </w:r>
    </w:p>
  </w:footnote>
  <w:footnote w:type="continuationSeparator" w:id="0">
    <w:p w:rsidR="009621D5" w:rsidRDefault="0096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33"/>
    <w:rsid w:val="003E2C33"/>
    <w:rsid w:val="004F1D32"/>
    <w:rsid w:val="009621D5"/>
    <w:rsid w:val="009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3"/>
      <w:szCs w:val="23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3"/>
      <w:szCs w:val="23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HP Inc.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wiadmin</cp:lastModifiedBy>
  <cp:revision>3</cp:revision>
  <cp:lastPrinted>2025-08-11T14:21:00Z</cp:lastPrinted>
  <dcterms:created xsi:type="dcterms:W3CDTF">2025-07-29T13:42:00Z</dcterms:created>
  <dcterms:modified xsi:type="dcterms:W3CDTF">2025-08-11T14:22:00Z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2025-07-29T00:00:00Z</vt:filetime>
  </property>
  <property fmtid="{D5CDD505-2E9C-101B-9397-08002B2CF9AE}" pid="5" name="Producer">
    <vt:lpwstr>GPL Ghostscript 10.02.1</vt:lpwstr>
  </property>
</Properties>
</file>