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37B1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опии карт планируемого размещения объектов в растровом формате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9C9" w:rsidRDefault="001359C9">
      <w:pPr>
        <w:spacing w:after="0" w:line="240" w:lineRule="auto"/>
      </w:pPr>
      <w:r>
        <w:separator/>
      </w:r>
    </w:p>
  </w:endnote>
  <w:endnote w:type="continuationSeparator" w:id="0">
    <w:p w:rsidR="001359C9" w:rsidRDefault="0013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9C9" w:rsidRDefault="001359C9">
      <w:pPr>
        <w:spacing w:after="0" w:line="240" w:lineRule="auto"/>
      </w:pPr>
      <w:r>
        <w:separator/>
      </w:r>
    </w:p>
  </w:footnote>
  <w:footnote w:type="continuationSeparator" w:id="0">
    <w:p w:rsidR="001359C9" w:rsidRDefault="00135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359C9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37B17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2025-08-07T11:24:00Z</dcterms:modified>
</cp:coreProperties>
</file>