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10" w:right="329" w:firstLine="0"/>
        <w:jc w:val="left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Надежкинское сельское поселение</w:t>
      </w:r>
      <w:r>
        <w:rPr>
          <w:spacing w:val="-57"/>
          <w:sz w:val="24"/>
        </w:rPr>
        <w:t> </w:t>
      </w:r>
      <w:r>
        <w:rPr>
          <w:sz w:val="24"/>
        </w:rPr>
        <w:t>Ермишинского района Рязанской</w:t>
      </w:r>
      <w:r>
        <w:rPr>
          <w:spacing w:val="1"/>
          <w:sz w:val="24"/>
        </w:rPr>
        <w:t> </w:t>
      </w:r>
      <w:r>
        <w:rPr>
          <w:sz w:val="24"/>
        </w:rPr>
        <w:t>области применительно к</w:t>
      </w:r>
      <w:r>
        <w:rPr>
          <w:spacing w:val="1"/>
          <w:sz w:val="24"/>
        </w:rPr>
        <w:t> </w:t>
      </w:r>
      <w:r>
        <w:rPr>
          <w:sz w:val="24"/>
        </w:rPr>
        <w:t>населенному</w:t>
      </w:r>
      <w:r>
        <w:rPr>
          <w:spacing w:val="-5"/>
          <w:sz w:val="24"/>
        </w:rPr>
        <w:t> </w:t>
      </w:r>
      <w:r>
        <w:rPr>
          <w:sz w:val="24"/>
        </w:rPr>
        <w:t>пункту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Турмадеево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  <w:spacing w:before="161"/>
        <w:ind w:right="117"/>
      </w:pPr>
      <w:r>
        <w:rPr/>
        <w:t>Графическое описание местоположения границ территориальных зон,</w:t>
      </w:r>
      <w:r>
        <w:rPr>
          <w:spacing w:val="-77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координат характерных точек</w:t>
      </w:r>
      <w:r>
        <w:rPr>
          <w:spacing w:val="-1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границ</w:t>
      </w:r>
    </w:p>
    <w:p>
      <w:pPr>
        <w:pStyle w:val="Title"/>
      </w:pPr>
      <w:r>
        <w:rPr/>
        <w:t>муниципального образования – Надежкинское сельское поселение</w:t>
      </w:r>
      <w:r>
        <w:rPr>
          <w:spacing w:val="-77"/>
        </w:rPr>
        <w:t> </w:t>
      </w:r>
      <w:r>
        <w:rPr/>
        <w:t>Ермишинского района Рязанской области применительно к</w:t>
      </w:r>
      <w:r>
        <w:rPr>
          <w:spacing w:val="1"/>
        </w:rPr>
        <w:t> </w:t>
      </w:r>
      <w:r>
        <w:rPr/>
        <w:t>населенному</w:t>
      </w:r>
      <w:r>
        <w:rPr>
          <w:spacing w:val="-1"/>
        </w:rPr>
        <w:t> </w:t>
      </w:r>
      <w:r>
        <w:rPr/>
        <w:t>пункту с. Турмадеево</w:t>
      </w:r>
    </w:p>
    <w:p>
      <w:pPr>
        <w:spacing w:after="0"/>
        <w:sectPr>
          <w:type w:val="continuous"/>
          <w:pgSz w:w="11910" w:h="16840"/>
          <w:pgMar w:top="1040" w:bottom="280" w:left="1460" w:right="60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Турмадеево)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6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Ермишинский,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Надежкинское,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Турмадеево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240" w:right="2225"/>
              <w:rPr>
                <w:sz w:val="20"/>
              </w:rPr>
            </w:pPr>
            <w:r>
              <w:rPr>
                <w:sz w:val="20"/>
              </w:rPr>
              <w:t>554 790 м² ± 261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line="240" w:lineRule="auto" w:before="5" w:after="1"/>
        <w:rPr>
          <w:b/>
          <w:sz w:val="21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1669017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452 878,89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2 306 946,59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452 750,89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2 306 880,44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452 688,84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2 306 979,04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452 800,01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2 307 048,55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452 787,51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2 307 065,38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452 770,67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2 307 086,06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452 768,75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2 307 106,26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452 780,77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2 307 131,27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452 837,52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2 307 252,71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452 867,00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2 307 230,00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452 871,00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2 307 237,50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452 875,00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2 307 245,00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452 933,24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2 307 305,53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452 971,28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2 307 322,26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453 042,23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2 307 333,57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453 112,45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2 307 293,17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453 123,78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2 307 284,32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453 204,79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2 307 221,03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453 321,19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2 307 298,94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453 393,50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2 307 309,97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453 428,08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2 307 296,37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453 500,74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2 307 269,31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453 522,37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2 307 258,71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453 562,87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2 307 183,75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453 590,76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2 307 134,69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453 601,82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2 307 091,41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453 594,61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2 307 076,50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453 468,12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2 306 972,61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453 450,32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2 306 950,01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453 458,99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2 306 935,33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453 449,58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2 306 929,15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453 388,22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2 306 889,13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453 408,06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2 306 857,68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453 457,11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2 306 884,52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453 479,99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2 306 898,27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453 546,75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2 306 776,62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453 575,13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2 306 735,26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453 575,61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2 306 704,48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453 481,35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2 306 623,20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453 440,95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2 306 574,62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453 478,27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2 306 499,31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453 507,32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2 306 490,46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453 535,77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2 306 477,09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453 585,67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2 306 427,19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453 701,59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2 306 371,52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453 702,49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2 306 320,36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453 653,18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2 306 255,28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453 625,69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2 306 286,46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453 586,75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2 306 332,19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453 547,82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2 306 374,18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453 534,21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2 306 369,38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453 568,99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2 306 323,29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453 606,68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2 306 281,00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453 634,68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2 306 246,30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453 616,14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2 306 243,39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453 598,14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2 306 245,26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453 563,48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2 306 237,35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453 532,45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2 306 217,15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453 499,74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2 306 200,32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453 471,48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2 306 171,34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453 420,02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2 306 235,31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453 347,34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2 306 317,49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453 299,24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2 306 380,98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453 274,23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2 306 405,99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453 238,64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2 306 444,47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453 208,82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2 306 487,27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453 133,79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2 306 603,18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452 878,89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2 306 946,59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46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4.5 Иная зона сельскохозяйственного назначения (населенный пункт с. Турмадеево)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6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Ермишинский,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Надежкинское,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Турмадеево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240" w:right="2225"/>
              <w:rPr>
                <w:sz w:val="20"/>
              </w:rPr>
            </w:pPr>
            <w:r>
              <w:rPr>
                <w:sz w:val="20"/>
              </w:rPr>
              <w:t>3 366 м² ± 20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166891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453 479,99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2 306 898,27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453 457,11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2 306 884,52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453 408,06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2 306 857,68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453 388,22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2 306 889,13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453 449,58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2 306 929,15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453 458,99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2 306 935,33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453 468,36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2 306 919,47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453 479,99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2 306 898,27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16690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16690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2" w:right="116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2025-08-07T12:39:26Z</dcterms:created>
  <dcterms:modified xsi:type="dcterms:W3CDTF">2025-08-07T12:39:26Z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2025-08-07T00:00:00Z</vt:filetime>
  </property>
</Properties>
</file>