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A5" w:rsidRDefault="00CB615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7A5" w:rsidRDefault="00CB615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B77A5" w:rsidRDefault="00CB615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B77A5" w:rsidRDefault="006B77A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77A5" w:rsidRDefault="006B77A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B77A5" w:rsidRDefault="00CB615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B77A5" w:rsidRDefault="006B77A5">
      <w:pPr>
        <w:tabs>
          <w:tab w:val="left" w:pos="709"/>
        </w:tabs>
        <w:jc w:val="center"/>
        <w:rPr>
          <w:sz w:val="28"/>
        </w:rPr>
      </w:pPr>
    </w:p>
    <w:p w:rsidR="006B77A5" w:rsidRDefault="006B77A5">
      <w:pPr>
        <w:tabs>
          <w:tab w:val="left" w:pos="709"/>
        </w:tabs>
        <w:jc w:val="center"/>
        <w:rPr>
          <w:sz w:val="28"/>
        </w:rPr>
      </w:pPr>
    </w:p>
    <w:p w:rsidR="006B77A5" w:rsidRDefault="00CB615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504D5">
        <w:rPr>
          <w:sz w:val="28"/>
        </w:rPr>
        <w:t>15</w:t>
      </w:r>
      <w:r>
        <w:rPr>
          <w:sz w:val="28"/>
        </w:rPr>
        <w:t>»</w:t>
      </w:r>
      <w:r w:rsidR="00B504D5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  </w:t>
      </w:r>
      <w:r w:rsidR="00B504D5">
        <w:rPr>
          <w:sz w:val="28"/>
        </w:rPr>
        <w:t xml:space="preserve">                     </w:t>
      </w:r>
      <w:r>
        <w:rPr>
          <w:sz w:val="28"/>
        </w:rPr>
        <w:t xml:space="preserve">№ </w:t>
      </w:r>
      <w:r w:rsidR="00B504D5">
        <w:rPr>
          <w:sz w:val="28"/>
        </w:rPr>
        <w:t>674-п</w:t>
      </w:r>
    </w:p>
    <w:p w:rsidR="006B77A5" w:rsidRDefault="006B77A5">
      <w:pPr>
        <w:tabs>
          <w:tab w:val="left" w:pos="709"/>
        </w:tabs>
        <w:jc w:val="both"/>
        <w:rPr>
          <w:sz w:val="28"/>
        </w:rPr>
      </w:pPr>
    </w:p>
    <w:p w:rsidR="006B77A5" w:rsidRDefault="006B77A5">
      <w:pPr>
        <w:tabs>
          <w:tab w:val="left" w:pos="709"/>
        </w:tabs>
        <w:jc w:val="both"/>
        <w:rPr>
          <w:sz w:val="28"/>
        </w:rPr>
      </w:pPr>
    </w:p>
    <w:p w:rsidR="006B77A5" w:rsidRDefault="00CB615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Вакинское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Рыбновского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6B77A5" w:rsidRDefault="006B77A5">
      <w:pPr>
        <w:tabs>
          <w:tab w:val="left" w:pos="709"/>
        </w:tabs>
        <w:jc w:val="both"/>
        <w:rPr>
          <w:color w:val="auto"/>
          <w:sz w:val="28"/>
        </w:rPr>
      </w:pPr>
    </w:p>
    <w:p w:rsidR="006B77A5" w:rsidRDefault="00CB615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</w:t>
      </w:r>
      <w:r>
        <w:rPr>
          <w:color w:val="auto"/>
          <w:sz w:val="28"/>
        </w:rPr>
        <w:t>оскадастр» по Рязанск</w:t>
      </w:r>
      <w:r>
        <w:rPr>
          <w:color w:val="auto"/>
          <w:sz w:val="28"/>
        </w:rPr>
        <w:t xml:space="preserve">ой области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22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.07.2025</w:t>
        </w:r>
      </w:hyperlink>
      <w:r>
        <w:rPr>
          <w:color w:val="FF0000"/>
          <w:sz w:val="28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№ 01-14/2699/25, от 25.07.2025 № 01-14/2741/25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</w:t>
      </w:r>
      <w:r>
        <w:rPr>
          <w:color w:val="auto"/>
          <w:sz w:val="28"/>
          <w:szCs w:val="28"/>
        </w:rPr>
        <w:t xml:space="preserve">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</w:t>
      </w:r>
      <w:r>
        <w:rPr>
          <w:color w:val="auto"/>
          <w:sz w:val="28"/>
          <w:szCs w:val="28"/>
        </w:rPr>
        <w:t>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Вакинское</w:t>
      </w:r>
      <w:r>
        <w:rPr>
          <w:color w:val="auto"/>
          <w:sz w:val="28"/>
          <w:szCs w:val="28"/>
        </w:rPr>
        <w:t xml:space="preserve"> сельское поселение</w:t>
      </w:r>
      <w:r w:rsidRPr="00B504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от 28.06.2021 № 248-п </w:t>
      </w:r>
      <w:r>
        <w:rPr>
          <w:color w:val="000000" w:themeColor="text1"/>
          <w:sz w:val="28"/>
          <w:highlight w:val="white"/>
        </w:rPr>
        <w:br/>
        <w:t>«О</w:t>
      </w:r>
      <w:r>
        <w:rPr>
          <w:color w:val="000000" w:themeColor="text1"/>
          <w:sz w:val="28"/>
          <w:highlight w:val="white"/>
        </w:rPr>
        <w:t xml:space="preserve"> внесении изменений в правила землепользования и застройки муниципального образования – </w:t>
      </w:r>
      <w:r>
        <w:rPr>
          <w:color w:val="000000" w:themeColor="text1"/>
          <w:sz w:val="28"/>
        </w:rPr>
        <w:t>Вакинское</w:t>
      </w:r>
      <w:r>
        <w:rPr>
          <w:color w:val="000000" w:themeColor="text1"/>
          <w:sz w:val="28"/>
          <w:szCs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r>
        <w:rPr>
          <w:color w:val="000000" w:themeColor="text1"/>
          <w:sz w:val="28"/>
        </w:rPr>
        <w:t xml:space="preserve">Рыбновского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 w:rsidRPr="00B504D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постановлений Главархитектуры Рязанской области от 18.06.2024</w:t>
      </w:r>
      <w:r w:rsidRPr="00B504D5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№ 278-п, от 20.05.2025 № 381-п), следующие и</w:t>
      </w:r>
      <w:r>
        <w:rPr>
          <w:color w:val="auto"/>
          <w:sz w:val="28"/>
        </w:rPr>
        <w:t>зменения</w:t>
      </w:r>
      <w:r>
        <w:rPr>
          <w:color w:val="auto"/>
          <w:sz w:val="28"/>
        </w:rPr>
        <w:t>:</w:t>
      </w:r>
    </w:p>
    <w:p w:rsidR="006B77A5" w:rsidRDefault="00CB6151" w:rsidP="00CB6151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</w:rPr>
      </w:pPr>
      <w:r>
        <w:rPr>
          <w:rFonts w:eastAsia="Times New Roman" w:cs="Times New Roman"/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«1.1 Зона застройки индивидуальными жилыми домами»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color w:val="auto"/>
          <w:sz w:val="28"/>
        </w:rPr>
        <w:t>;</w:t>
      </w:r>
    </w:p>
    <w:p w:rsidR="006B77A5" w:rsidRDefault="00CB615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2) г</w:t>
      </w:r>
      <w:r>
        <w:rPr>
          <w:color w:val="auto"/>
          <w:sz w:val="28"/>
          <w:szCs w:val="27"/>
        </w:rPr>
        <w:t>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 xml:space="preserve">«4.1 - Зона садоводческих, огороднических или дачных некоммерческих </w:t>
      </w:r>
      <w:r>
        <w:rPr>
          <w:color w:val="auto"/>
          <w:sz w:val="28"/>
          <w:szCs w:val="28"/>
        </w:rPr>
        <w:lastRenderedPageBreak/>
        <w:t>объединений граждан»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  <w:szCs w:val="28"/>
        </w:rPr>
        <w:t>;</w:t>
      </w:r>
    </w:p>
    <w:p w:rsidR="006B77A5" w:rsidRDefault="00CB6151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7"/>
        </w:rPr>
        <w:t>3) г</w:t>
      </w:r>
      <w:r>
        <w:rPr>
          <w:color w:val="auto"/>
          <w:sz w:val="28"/>
          <w:szCs w:val="27"/>
        </w:rPr>
        <w:t>рафическое описание местоположения границ террит</w:t>
      </w:r>
      <w:r>
        <w:rPr>
          <w:color w:val="auto"/>
          <w:sz w:val="28"/>
          <w:szCs w:val="27"/>
        </w:rPr>
        <w:t xml:space="preserve">ориальной зоны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«7.0 Иные зоны»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>ила землепользования и застройки муниципального образования – Вакинское</w:t>
      </w:r>
      <w:r>
        <w:rPr>
          <w:color w:val="auto"/>
          <w:sz w:val="28"/>
          <w:szCs w:val="28"/>
        </w:rPr>
        <w:t xml:space="preserve"> сельское поселение Рыбновского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</w:t>
      </w:r>
      <w:r>
        <w:rPr>
          <w:color w:val="auto"/>
          <w:sz w:val="28"/>
          <w:szCs w:val="28"/>
        </w:rPr>
        <w:t xml:space="preserve">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B77A5" w:rsidRDefault="00CB615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</w:t>
      </w:r>
      <w:r>
        <w:rPr>
          <w:rFonts w:ascii="Times New Roman" w:hAnsi="Times New Roman"/>
          <w:color w:val="auto"/>
          <w:sz w:val="28"/>
          <w:szCs w:val="28"/>
        </w:rPr>
        <w:t>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B77A5" w:rsidRDefault="00CB615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</w:t>
      </w:r>
      <w:r>
        <w:rPr>
          <w:color w:val="auto"/>
          <w:sz w:val="28"/>
          <w:szCs w:val="28"/>
        </w:rPr>
        <w:t xml:space="preserve">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Вакинское сельское поселение Рыбновского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</w:t>
      </w:r>
      <w:r>
        <w:rPr>
          <w:color w:val="auto"/>
          <w:sz w:val="28"/>
          <w:szCs w:val="28"/>
        </w:rPr>
        <w:t xml:space="preserve"> муниципального образования в сети «Интернет», публикацию в средствах массовой информации.</w:t>
      </w:r>
    </w:p>
    <w:p w:rsidR="006B77A5" w:rsidRDefault="00CB6151" w:rsidP="00CB615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</w:t>
      </w:r>
      <w:r>
        <w:rPr>
          <w:color w:val="auto"/>
          <w:sz w:val="28"/>
          <w:szCs w:val="28"/>
        </w:rPr>
        <w:t>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B77A5" w:rsidRDefault="006B77A5">
      <w:pPr>
        <w:widowControl w:val="0"/>
        <w:ind w:firstLine="850"/>
        <w:jc w:val="both"/>
        <w:rPr>
          <w:color w:val="auto"/>
          <w:sz w:val="28"/>
        </w:rPr>
      </w:pPr>
    </w:p>
    <w:p w:rsidR="006B77A5" w:rsidRDefault="006B77A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B77A5" w:rsidRDefault="00CB6151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B77A5" w:rsidRDefault="006B77A5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6B77A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51" w:rsidRDefault="00CB6151">
      <w:r>
        <w:separator/>
      </w:r>
    </w:p>
  </w:endnote>
  <w:endnote w:type="continuationSeparator" w:id="0">
    <w:p w:rsidR="00CB6151" w:rsidRDefault="00CB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51" w:rsidRDefault="00CB6151">
      <w:r>
        <w:separator/>
      </w:r>
    </w:p>
  </w:footnote>
  <w:footnote w:type="continuationSeparator" w:id="0">
    <w:p w:rsidR="00CB6151" w:rsidRDefault="00CB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A5" w:rsidRDefault="00CB6151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504D5" w:rsidRPr="00B504D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B77A5" w:rsidRDefault="006B77A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378"/>
    <w:multiLevelType w:val="hybridMultilevel"/>
    <w:tmpl w:val="7C26486C"/>
    <w:lvl w:ilvl="0" w:tplc="A6023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740B0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268C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13C6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1E6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3C6F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C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6C4A5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7A822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EF34E7"/>
    <w:multiLevelType w:val="multilevel"/>
    <w:tmpl w:val="D8585E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4FB33D59"/>
    <w:multiLevelType w:val="hybridMultilevel"/>
    <w:tmpl w:val="60D8987C"/>
    <w:lvl w:ilvl="0" w:tplc="3BDE14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5A20E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9E8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2850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4AF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20EEA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B08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668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DC96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A5"/>
    <w:rsid w:val="006B77A5"/>
    <w:rsid w:val="00B504D5"/>
    <w:rsid w:val="00C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BABF"/>
  <w15:docId w15:val="{9CB07BEE-A3D6-4919-94B6-0A9C631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2025-08-15T09:32:00Z</dcterms:created>
  <dcterms:modified xsi:type="dcterms:W3CDTF">2025-08-15T09:34:00Z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