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845F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границ населенных пунктов (в том числе границ образуемых населенных пунктов) (1)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51F" w:rsidRDefault="004E051F">
      <w:pPr>
        <w:spacing w:after="0" w:line="240" w:lineRule="auto"/>
      </w:pPr>
      <w:r>
        <w:separator/>
      </w:r>
    </w:p>
  </w:endnote>
  <w:endnote w:type="continuationSeparator" w:id="0">
    <w:p w:rsidR="004E051F" w:rsidRDefault="004E0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51F" w:rsidRDefault="004E051F">
      <w:pPr>
        <w:spacing w:after="0" w:line="240" w:lineRule="auto"/>
      </w:pPr>
      <w:r>
        <w:separator/>
      </w:r>
    </w:p>
  </w:footnote>
  <w:footnote w:type="continuationSeparator" w:id="0">
    <w:p w:rsidR="004E051F" w:rsidRDefault="004E0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E051F"/>
    <w:rsid w:val="006845F7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2025-08-19T09:26:00Z</dcterms:modified>
</cp:coreProperties>
</file>