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left"/>
        <w:keepNext/>
        <w:spacing w:before="0" w:after="0"/>
      </w:pPr>
      <w:r>
        <w:t xml:space="preserve">Утвержден </w:t>
      </w:r>
      <w:r/>
    </w:p>
    <w:p>
      <w:pPr>
        <w:ind w:left="5670"/>
        <w:jc w:val="left"/>
        <w:spacing w:before="0" w:after="0"/>
      </w:pPr>
      <w:r>
        <w:t xml:space="preserve">постановлением главного управления</w:t>
      </w:r>
      <w:r/>
    </w:p>
    <w:p>
      <w:pPr>
        <w:ind w:left="5670"/>
        <w:jc w:val="left"/>
        <w:keepNext/>
        <w:spacing w:before="0" w:after="0"/>
      </w:pPr>
      <w:r>
        <w:t xml:space="preserve">архитектуры и градостроительства</w:t>
      </w:r>
      <w:r/>
    </w:p>
    <w:p>
      <w:pPr>
        <w:ind w:left="5670"/>
        <w:jc w:val="left"/>
        <w:spacing w:before="0" w:after="0"/>
        <w:rPr>
          <w14:ligatures w14:val="none"/>
        </w:rPr>
      </w:pPr>
      <w:r>
        <w:t xml:space="preserve">Рязанской области</w:t>
      </w:r>
      <w:r/>
    </w:p>
    <w:p>
      <w:pPr>
        <w:ind w:left="5670"/>
        <w:jc w:val="left"/>
        <w:spacing w:before="0" w:after="0"/>
        <w:rPr>
          <w14:ligatures w14:val="none"/>
        </w:rPr>
      </w:pPr>
      <w:r>
        <w:t xml:space="preserve">от 16 сентября 2025 г. № 793-п</w:t>
      </w:r>
      <w:r/>
    </w:p>
    <w:p>
      <w:pPr>
        <w:pStyle w:val="102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ind w:firstLine="0"/>
        <w:jc w:val="center"/>
        <w:spacing w:after="6"/>
      </w:pPr>
      <w:r>
        <w:rPr>
          <w:sz w:val="32"/>
          <w:szCs w:val="32"/>
        </w:rPr>
        <w:t xml:space="preserve">ГЕНЕРАЛЬНЫЙ ПЛАН </w:t>
      </w:r>
      <w:r/>
    </w:p>
    <w:p>
      <w:pPr>
        <w:pStyle w:val="102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r>
        <w:rPr>
          <w:sz w:val="32"/>
          <w:szCs w:val="32"/>
        </w:rPr>
        <w:t xml:space="preserve">Касимовский</w:t>
      </w:r>
      <w:r>
        <w:rPr>
          <w:sz w:val="32"/>
          <w:szCs w:val="32"/>
        </w:rPr>
        <w:t xml:space="preserve"> муниципальный округ Рязанской области применительно к территории </w:t>
      </w:r>
      <w:r>
        <w:rPr>
          <w:sz w:val="32"/>
          <w:szCs w:val="32"/>
        </w:rPr>
        <w:t xml:space="preserve">Булгаковского</w:t>
      </w:r>
      <w:r/>
    </w:p>
    <w:p>
      <w:pPr>
        <w:pStyle w:val="102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  <w:t xml:space="preserve">сельского округа </w:t>
      </w:r>
      <w:r>
        <w:rPr>
          <w:sz w:val="32"/>
          <w:szCs w:val="32"/>
        </w:rPr>
        <w:t xml:space="preserve">Касимовского</w:t>
      </w:r>
      <w:r>
        <w:rPr>
          <w:sz w:val="32"/>
          <w:szCs w:val="32"/>
        </w:rPr>
        <w:t xml:space="preserve"> района Рязанской области</w:t>
      </w:r>
      <w:r/>
    </w:p>
    <w:p>
      <w:pPr>
        <w:pStyle w:val="102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/>
    </w:p>
    <w:p>
      <w:pPr>
        <w:pStyle w:val="1027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ind w:firstLine="0"/>
        <w:jc w:val="center"/>
        <w:spacing w:after="6"/>
        <w:rPr>
          <w:sz w:val="32"/>
          <w:szCs w:val="32"/>
        </w:rPr>
        <w:sectPr>
          <w:headerReference w:type="default" r:id="rId9"/>
          <w:headerReference w:type="even" r:id="rId10"/>
          <w:footerReference w:type="default" r:id="rId13"/>
          <w:footerReference w:type="even" r:id="rId14"/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20" w:equalWidth="1"/>
          <w:docGrid w:linePitch="360"/>
        </w:sectPr>
      </w:pPr>
      <w:r>
        <w:rPr>
          <w:sz w:val="32"/>
          <w:szCs w:val="32"/>
        </w:rPr>
        <w:t xml:space="preserve">ПОЛОЖЕНИЕ О ТЕРРИТОРИАЛЬНОМ ПЛАНИРОВАНИИ</w:t>
      </w:r>
      <w:r/>
    </w:p>
    <w:p>
      <w:pPr>
        <w:numPr>
          <w:ilvl w:val="0"/>
          <w:numId w:val="1"/>
        </w:numPr>
        <w:ind w:left="709"/>
        <w:jc w:val="left"/>
        <w:keepNext/>
        <w:spacing w:before="0" w:after="0"/>
        <w:widowControl w:val="off"/>
        <w:outlineLvl w:val="0"/>
      </w:pPr>
      <w:r>
        <w:rPr>
          <w:b/>
          <w:bCs/>
          <w:sz w:val="28"/>
          <w:szCs w:val="28"/>
          <w:lang w:eastAsia="ru-RU"/>
        </w:rPr>
        <w:t xml:space="preserve">В</w:t>
      </w:r>
      <w:bookmarkStart w:id="0" w:name="_Toc72837709"/>
      <w:r/>
      <w:bookmarkStart w:id="1" w:name="_Toc152075239"/>
      <w:r>
        <w:rPr>
          <w:b/>
          <w:bCs/>
          <w:sz w:val="28"/>
          <w:szCs w:val="28"/>
          <w:lang w:eastAsia="ru-RU"/>
        </w:rPr>
        <w:t xml:space="preserve">ведение</w:t>
      </w:r>
      <w:bookmarkEnd w:id="0"/>
      <w:r/>
      <w:bookmarkEnd w:id="1"/>
      <w:r/>
      <w:r/>
    </w:p>
    <w:p>
      <w:pPr>
        <w:numPr>
          <w:ilvl w:val="0"/>
          <w:numId w:val="1"/>
        </w:numPr>
        <w:ind w:firstLine="709"/>
        <w:jc w:val="both"/>
        <w:spacing w:before="240" w:after="0"/>
        <w:widowControl w:val="off"/>
        <w:rPr>
          <w:color w:val="auto"/>
        </w:rPr>
      </w:pPr>
      <w:r>
        <w:rPr>
          <w:iCs/>
          <w:sz w:val="28"/>
          <w:szCs w:val="28"/>
          <w:shd w:val="clear" w:color="auto" w:fill="ffffff"/>
          <w:lang w:eastAsia="ru-RU"/>
        </w:rPr>
        <w:t xml:space="preserve">Генеральный план муниципального образования - 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Касимовский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муниципальный округ Рязанской области применительно к территории 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Булгаковского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сельского округа 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Касимовского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района Рязанской обла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сти (</w:t>
      </w:r>
      <w:r>
        <w:rPr>
          <w:sz w:val="28"/>
          <w:shd w:val="clear" w:color="auto" w:fill="ffffff"/>
          <w:lang w:eastAsia="ru-RU"/>
        </w:rPr>
        <w:t xml:space="preserve">далее – 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Булгаковский</w:t>
      </w:r>
      <w:r>
        <w:rPr>
          <w:sz w:val="28"/>
          <w:shd w:val="clear" w:color="auto" w:fill="ffffff"/>
          <w:lang w:eastAsia="ru-RU"/>
        </w:rPr>
        <w:t xml:space="preserve"> сельский округ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) подготовлен на основании постановления главного управления архитектуры и градостроительства Рязанской области </w:t>
      </w:r>
      <w:r>
        <w:rPr>
          <w:iCs/>
          <w:sz w:val="28"/>
          <w:szCs w:val="28"/>
          <w:lang w:eastAsia="ru-RU"/>
        </w:rPr>
        <w:t xml:space="preserve">от </w:t>
      </w:r>
      <w:r>
        <w:rPr>
          <w:iCs/>
          <w:sz w:val="28"/>
          <w:szCs w:val="28"/>
          <w:lang w:eastAsia="ru-RU"/>
        </w:rPr>
        <w:t xml:space="preserve">11.03</w:t>
      </w:r>
      <w:r>
        <w:rPr>
          <w:iCs/>
          <w:sz w:val="28"/>
          <w:szCs w:val="28"/>
          <w:lang w:eastAsia="ru-RU"/>
        </w:rPr>
        <w:t xml:space="preserve">.202</w:t>
      </w:r>
      <w:r>
        <w:rPr>
          <w:iCs/>
          <w:sz w:val="28"/>
          <w:szCs w:val="28"/>
          <w:lang w:eastAsia="ru-RU"/>
        </w:rPr>
        <w:t xml:space="preserve">5</w:t>
      </w:r>
      <w:r>
        <w:rPr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br/>
        <w:t xml:space="preserve">№ </w:t>
      </w:r>
      <w:r>
        <w:rPr>
          <w:iCs/>
          <w:color w:val="000000" w:themeColor="text1"/>
          <w:sz w:val="28"/>
          <w:szCs w:val="28"/>
          <w:lang w:eastAsia="ru-RU"/>
        </w:rPr>
        <w:t xml:space="preserve">174</w:t>
      </w:r>
      <w:r>
        <w:rPr>
          <w:iCs/>
          <w:color w:val="000000" w:themeColor="text1"/>
          <w:sz w:val="28"/>
          <w:szCs w:val="28"/>
          <w:lang w:eastAsia="ru-RU"/>
        </w:rPr>
        <w:t xml:space="preserve">-п</w:t>
      </w:r>
      <w:r>
        <w:rPr>
          <w:iCs/>
          <w:sz w:val="28"/>
          <w:szCs w:val="28"/>
          <w:lang w:eastAsia="ru-RU"/>
        </w:rPr>
        <w:t xml:space="preserve">, принятого на основании статьи 2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4 Градостроительного кодекса Российской 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Федерации, статьи 10¹ Закона Рязанской области от 21.09.2010 № 101-ОЗ «О градостроительной деятельности на территории Рязанской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области», статьи 2 Закона Рязанской области от 28.12.2018 № 106-ОЗ «О перераспределении отдельных полномочий в области градостро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 с Федеральным законом от 06.10.2003 № 131-ФЗ «Об общих принципах организации местн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 xml:space="preserve">ции», </w:t>
      </w:r>
      <w:r>
        <w:rPr>
          <w:iCs/>
          <w:color w:val="auto"/>
          <w:sz w:val="28"/>
          <w:szCs w:val="28"/>
          <w:lang w:eastAsia="ru-RU"/>
        </w:rPr>
        <w:t xml:space="preserve">З</w:t>
      </w:r>
      <w:r>
        <w:rPr>
          <w:iCs/>
          <w:color w:val="auto"/>
          <w:sz w:val="28"/>
          <w:szCs w:val="28"/>
          <w:lang w:eastAsia="ru-RU"/>
        </w:rPr>
        <w:t xml:space="preserve">аконом Рязанской области от </w:t>
      </w:r>
      <w:r>
        <w:rPr>
          <w:iCs/>
          <w:color w:val="auto"/>
          <w:sz w:val="28"/>
          <w:szCs w:val="28"/>
          <w:lang w:eastAsia="ru-RU"/>
        </w:rPr>
        <w:t xml:space="preserve">30.05.2024</w:t>
      </w:r>
      <w:r>
        <w:rPr>
          <w:iCs/>
          <w:color w:val="auto"/>
          <w:sz w:val="28"/>
          <w:szCs w:val="28"/>
          <w:lang w:eastAsia="ru-RU"/>
        </w:rPr>
        <w:t xml:space="preserve"> № </w:t>
      </w:r>
      <w:r>
        <w:rPr>
          <w:iCs/>
          <w:color w:val="auto"/>
          <w:sz w:val="28"/>
          <w:szCs w:val="28"/>
          <w:lang w:eastAsia="ru-RU"/>
        </w:rPr>
        <w:t xml:space="preserve">4</w:t>
      </w:r>
      <w:r>
        <w:rPr>
          <w:iCs/>
          <w:color w:val="auto"/>
          <w:sz w:val="28"/>
          <w:szCs w:val="28"/>
          <w:lang w:eastAsia="ru-RU"/>
        </w:rPr>
        <w:t xml:space="preserve">2-ОЗ «</w:t>
      </w:r>
      <w:r>
        <w:rPr>
          <w:sz w:val="28"/>
          <w:shd w:val="clear" w:color="auto" w:fill="ffffff"/>
          <w:lang w:eastAsia="ru-RU"/>
        </w:rPr>
        <w:t xml:space="preserve">О преобразовании муниципальных образований Рязанской области</w:t>
      </w:r>
      <w:r>
        <w:rPr>
          <w:sz w:val="28"/>
          <w:shd w:val="clear" w:color="auto" w:fill="ffffff"/>
          <w:lang w:eastAsia="ru-RU"/>
        </w:rPr>
        <w:t xml:space="preserve"> </w:t>
      </w:r>
      <w:r>
        <w:rPr>
          <w:sz w:val="28"/>
          <w:shd w:val="clear" w:color="auto" w:fill="ffffff"/>
          <w:lang w:eastAsia="ru-RU"/>
        </w:rPr>
        <w:t xml:space="preserve">путем объединения поселений, входящих в состав </w:t>
      </w:r>
      <w:r>
        <w:rPr>
          <w:sz w:val="28"/>
          <w:shd w:val="clear" w:color="auto" w:fill="ffffff"/>
          <w:lang w:eastAsia="ru-RU"/>
        </w:rPr>
        <w:t xml:space="preserve">Касимовского</w:t>
      </w:r>
      <w:r>
        <w:rPr>
          <w:sz w:val="28"/>
          <w:shd w:val="clear" w:color="auto" w:fill="ffffff"/>
          <w:lang w:eastAsia="ru-RU"/>
        </w:rPr>
        <w:t xml:space="preserve"> муниципального района Рязанской области, с</w:t>
      </w:r>
      <w:r>
        <w:rPr>
          <w:sz w:val="28"/>
          <w:shd w:val="clear" w:color="auto" w:fill="ffffff"/>
          <w:lang w:eastAsia="ru-RU"/>
        </w:rPr>
        <w:t xml:space="preserve"> городским округом город </w:t>
      </w:r>
      <w:r>
        <w:rPr>
          <w:sz w:val="28"/>
          <w:shd w:val="clear" w:color="auto" w:fill="ffffff"/>
          <w:lang w:eastAsia="ru-RU"/>
        </w:rPr>
        <w:t xml:space="preserve">Касимов</w:t>
      </w:r>
      <w:r>
        <w:rPr>
          <w:sz w:val="28"/>
          <w:shd w:val="clear" w:color="auto" w:fill="ffffff"/>
          <w:lang w:eastAsia="ru-RU"/>
        </w:rPr>
        <w:t xml:space="preserve"> Рязанской области и наделении городского округа город </w:t>
      </w:r>
      <w:r>
        <w:rPr>
          <w:sz w:val="28"/>
          <w:shd w:val="clear" w:color="auto" w:fill="ffffff"/>
          <w:lang w:eastAsia="ru-RU"/>
        </w:rPr>
        <w:t xml:space="preserve">Касимов</w:t>
      </w:r>
      <w:r>
        <w:rPr>
          <w:sz w:val="28"/>
          <w:shd w:val="clear" w:color="auto" w:fill="ffffff"/>
          <w:lang w:eastAsia="ru-RU"/>
        </w:rPr>
        <w:t xml:space="preserve"> статусом муниципального округа, внесении изменений в отдельные законодательные акты Рязанской области, признании утратившими силу отдельных положений законодател</w:t>
      </w:r>
      <w:r>
        <w:rPr>
          <w:sz w:val="28"/>
          <w:shd w:val="clear" w:color="auto" w:fill="ffffff"/>
          <w:lang w:eastAsia="ru-RU"/>
        </w:rPr>
        <w:t xml:space="preserve">ьных актов Рязанской области и признании утратившими силу отдельных законодательных актов Рязанской области</w:t>
      </w:r>
      <w:r>
        <w:rPr>
          <w:iCs/>
          <w:color w:val="auto"/>
          <w:sz w:val="28"/>
          <w:szCs w:val="28"/>
          <w:lang w:eastAsia="ru-RU"/>
        </w:rPr>
        <w:t xml:space="preserve">».</w:t>
      </w:r>
      <w:r/>
    </w:p>
    <w:p>
      <w:pPr>
        <w:pStyle w:val="102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027"/>
        <w:numPr>
          <w:ilvl w:val="0"/>
          <w:numId w:val="1"/>
        </w:numPr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97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видах, назначении и наименованиях планируемых для размещения объектов местного значения, их основные характеристики,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щением данных объектов</w:t>
      </w:r>
      <w:r/>
    </w:p>
    <w:p>
      <w:pPr>
        <w:pStyle w:val="1027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/>
    </w:p>
    <w:p>
      <w:pPr>
        <w:pStyle w:val="1027"/>
        <w:numPr>
          <w:ilvl w:val="0"/>
          <w:numId w:val="1"/>
        </w:numPr>
        <w:ind w:firstLine="737"/>
        <w:rPr>
          <w:szCs w:val="28"/>
        </w:rPr>
      </w:pPr>
      <w:r>
        <w:rPr>
          <w:iCs/>
          <w:szCs w:val="28"/>
          <w:shd w:val="clear" w:color="auto" w:fill="ffffff"/>
          <w:lang w:eastAsia="ar-SA"/>
        </w:rPr>
        <w:t xml:space="preserve">Н</w:t>
      </w:r>
      <w:r>
        <w:rPr>
          <w:iCs/>
          <w:szCs w:val="28"/>
          <w:shd w:val="clear" w:color="auto" w:fill="ffffff"/>
          <w:lang w:eastAsia="ar-SA"/>
        </w:rPr>
        <w:t xml:space="preserve">а </w:t>
      </w:r>
      <w:r>
        <w:rPr>
          <w:rStyle w:val="1012"/>
          <w:iCs/>
          <w:color w:val="000000"/>
          <w:szCs w:val="28"/>
          <w:u w:val="none"/>
          <w:shd w:val="clear" w:color="auto" w:fill="ffffff"/>
        </w:rPr>
        <w:t xml:space="preserve">территории </w:t>
      </w:r>
      <w:r>
        <w:rPr>
          <w:rStyle w:val="1012"/>
          <w:iCs/>
          <w:color w:val="000000"/>
          <w:szCs w:val="28"/>
          <w:u w:val="none"/>
          <w:shd w:val="clear" w:color="auto" w:fill="ffffff"/>
          <w:lang w:eastAsia="ru-RU"/>
        </w:rPr>
        <w:t xml:space="preserve">Булгаковск</w:t>
      </w:r>
      <w:r>
        <w:rPr>
          <w:rStyle w:val="1012"/>
          <w:iCs/>
          <w:color w:val="000000"/>
          <w:szCs w:val="28"/>
          <w:u w:val="none"/>
          <w:shd w:val="clear" w:color="auto" w:fill="ffffff"/>
          <w:lang w:eastAsia="ru-RU"/>
        </w:rPr>
        <w:t xml:space="preserve">ого</w:t>
      </w:r>
      <w:r>
        <w:rPr>
          <w:rStyle w:val="1012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 не планируется размещение объектов местного значения</w:t>
      </w:r>
      <w:r>
        <w:rPr>
          <w:rStyle w:val="1012"/>
          <w:bCs/>
          <w:iCs/>
          <w:color w:val="000000"/>
          <w:spacing w:val="5"/>
          <w:szCs w:val="28"/>
          <w:u w:val="none"/>
          <w:shd w:val="clear" w:color="auto" w:fill="ffffff"/>
        </w:rPr>
        <w:t xml:space="preserve">.</w:t>
      </w:r>
      <w:r/>
    </w:p>
    <w:p>
      <w:pPr>
        <w:pStyle w:val="1027"/>
        <w:numPr>
          <w:ilvl w:val="0"/>
          <w:numId w:val="1"/>
        </w:numPr>
        <w:rPr>
          <w:szCs w:val="28"/>
        </w:rPr>
      </w:pPr>
      <w:r>
        <w:rPr>
          <w:szCs w:val="28"/>
        </w:rPr>
      </w:r>
      <w:r/>
    </w:p>
    <w:p>
      <w:pPr>
        <w:pStyle w:val="897"/>
        <w:numPr>
          <w:ilvl w:val="0"/>
          <w:numId w:val="1"/>
        </w:num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Параметры функциональных зон, а также сведения о планируемых для размещения в них объектах федерального значения, объ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ектах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регионального значения, объектах местного значения, за исключением линейных объектов</w:t>
      </w:r>
      <w:r/>
    </w:p>
    <w:p>
      <w:pPr>
        <w:pStyle w:val="1027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</w:t>
      </w:r>
      <w:r>
        <w:rPr>
          <w:iCs/>
          <w:szCs w:val="28"/>
          <w:shd w:val="clear" w:color="auto" w:fill="ffffff"/>
          <w:lang w:eastAsia="ru-RU"/>
        </w:rPr>
        <w:t xml:space="preserve">Булгаковск</w:t>
      </w:r>
      <w:r>
        <w:rPr>
          <w:rStyle w:val="1012"/>
          <w:bCs/>
          <w:iCs/>
          <w:color w:val="000000"/>
          <w:spacing w:val="5"/>
          <w:szCs w:val="28"/>
          <w:u w:val="none"/>
          <w:lang w:eastAsia="ru-RU"/>
        </w:rPr>
        <w:t xml:space="preserve">ого</w:t>
      </w:r>
      <w:r>
        <w:rPr>
          <w:rStyle w:val="1012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szCs w:val="28"/>
        </w:rPr>
        <w:t xml:space="preserve"> </w:t>
      </w:r>
      <w:r>
        <w:rPr>
          <w:szCs w:val="28"/>
        </w:rPr>
        <w:t xml:space="preserve">учитывал</w:t>
      </w:r>
      <w:r>
        <w:rPr>
          <w:szCs w:val="28"/>
        </w:rPr>
        <w:t xml:space="preserve">ось:</w:t>
      </w:r>
      <w:r/>
    </w:p>
    <w:p>
      <w:pPr>
        <w:pStyle w:val="1027"/>
        <w:numPr>
          <w:ilvl w:val="0"/>
          <w:numId w:val="1"/>
        </w:numPr>
        <w:ind w:firstLine="624"/>
      </w:pPr>
      <w:r>
        <w:rPr>
          <w:szCs w:val="28"/>
        </w:rPr>
        <w:t xml:space="preserve">-</w:t>
      </w:r>
      <w:r>
        <w:rPr>
          <w:szCs w:val="28"/>
        </w:rPr>
        <w:t xml:space="preserve"> сложивш</w:t>
      </w:r>
      <w:r>
        <w:rPr>
          <w:szCs w:val="28"/>
        </w:rPr>
        <w:t xml:space="preserve">ееся</w:t>
      </w:r>
      <w:r>
        <w:rPr>
          <w:szCs w:val="28"/>
        </w:rPr>
        <w:t xml:space="preserve"> использовани</w:t>
      </w:r>
      <w:r>
        <w:rPr>
          <w:szCs w:val="28"/>
        </w:rPr>
        <w:t xml:space="preserve">е</w:t>
      </w:r>
      <w:r>
        <w:rPr>
          <w:szCs w:val="28"/>
        </w:rPr>
        <w:t xml:space="preserve"> земельных </w:t>
      </w:r>
      <w:r>
        <w:rPr>
          <w:szCs w:val="28"/>
        </w:rPr>
        <w:t xml:space="preserve">участков;</w:t>
      </w:r>
      <w:r/>
    </w:p>
    <w:p>
      <w:pPr>
        <w:pStyle w:val="1027"/>
        <w:numPr>
          <w:ilvl w:val="0"/>
          <w:numId w:val="1"/>
        </w:numPr>
        <w:ind w:firstLine="624"/>
      </w:pPr>
      <w:r>
        <w:rPr>
          <w:szCs w:val="28"/>
        </w:rPr>
        <w:t xml:space="preserve">- рациональные формы расселения </w:t>
      </w:r>
      <w:r>
        <w:rPr>
          <w:szCs w:val="28"/>
        </w:rPr>
        <w:t xml:space="preserve">населения;</w:t>
      </w:r>
      <w:r/>
    </w:p>
    <w:p>
      <w:pPr>
        <w:pStyle w:val="1027"/>
        <w:numPr>
          <w:ilvl w:val="0"/>
          <w:numId w:val="1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 xml:space="preserve">зон  объектов различного функционального назначения;</w:t>
      </w:r>
      <w:r/>
    </w:p>
    <w:p>
      <w:pPr>
        <w:pStyle w:val="1027"/>
        <w:numPr>
          <w:ilvl w:val="0"/>
          <w:numId w:val="1"/>
        </w:numPr>
        <w:ind w:firstLine="624"/>
      </w:pPr>
      <w:r>
        <w:t xml:space="preserve">- структурирование сети общественного обслуживания по принципу привлекательности для различных групп населения дифференцированных вид</w:t>
      </w:r>
      <w:r>
        <w:t xml:space="preserve">ов предложений в зависимости от предпочтений;</w:t>
      </w:r>
      <w:r/>
    </w:p>
    <w:p>
      <w:pPr>
        <w:pStyle w:val="1027"/>
        <w:numPr>
          <w:ilvl w:val="0"/>
          <w:numId w:val="1"/>
        </w:numPr>
        <w:ind w:firstLine="624"/>
      </w:pPr>
      <w:r>
        <w:t xml:space="preserve">- максимальное использование особенностей природного ландшафта </w:t>
      </w:r>
      <w:r>
        <w:br/>
        <w:t xml:space="preserve">в процессе структурного выделения функциональных зон в целях наибольшего использования его преимуществ.</w:t>
      </w:r>
      <w:r/>
    </w:p>
    <w:p>
      <w:pPr>
        <w:pStyle w:val="1027"/>
        <w:numPr>
          <w:ilvl w:val="0"/>
          <w:numId w:val="1"/>
        </w:numPr>
        <w:ind w:firstLine="624"/>
      </w:pPr>
      <w:r>
        <w:rPr>
          <w:rStyle w:val="1011"/>
          <w:iCs/>
          <w:spacing w:val="5"/>
          <w:szCs w:val="28"/>
        </w:rPr>
        <w:t xml:space="preserve">В результате функционального зонирования </w:t>
      </w:r>
      <w:r>
        <w:rPr>
          <w:rStyle w:val="1011"/>
          <w:iCs/>
          <w:spacing w:val="5"/>
          <w:szCs w:val="28"/>
          <w:shd w:val="clear" w:color="auto" w:fill="ffffff"/>
          <w:lang w:eastAsia="ru-RU"/>
        </w:rPr>
        <w:t xml:space="preserve">Б</w:t>
      </w:r>
      <w:r>
        <w:rPr>
          <w:rStyle w:val="1011"/>
          <w:iCs/>
          <w:spacing w:val="5"/>
          <w:szCs w:val="28"/>
          <w:shd w:val="clear" w:color="auto" w:fill="ffffff"/>
          <w:lang w:eastAsia="ru-RU"/>
        </w:rPr>
        <w:t xml:space="preserve">улгаковск</w:t>
      </w:r>
      <w:r>
        <w:rPr>
          <w:rStyle w:val="1012"/>
          <w:bCs/>
          <w:iCs/>
          <w:color w:val="000000"/>
          <w:spacing w:val="5"/>
          <w:szCs w:val="28"/>
          <w:u w:val="none"/>
          <w:lang w:eastAsia="ru-RU"/>
        </w:rPr>
        <w:t xml:space="preserve">ого</w:t>
      </w:r>
      <w:r>
        <w:rPr>
          <w:rStyle w:val="1012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1011"/>
          <w:iCs/>
          <w:spacing w:val="5"/>
          <w:szCs w:val="28"/>
        </w:rPr>
        <w:t xml:space="preserve"> установлены функциональные зоны, представленные в таблице 2.1.</w:t>
      </w:r>
      <w:r/>
    </w:p>
    <w:p>
      <w:pPr>
        <w:pStyle w:val="1027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/>
    </w:p>
    <w:p>
      <w:pPr>
        <w:pStyle w:val="1027"/>
        <w:numPr>
          <w:ilvl w:val="0"/>
          <w:numId w:val="1"/>
        </w:numPr>
        <w:jc w:val="right"/>
      </w:pPr>
      <w:r>
        <w:t xml:space="preserve">Таблица 2.1</w:t>
      </w:r>
      <w:r/>
    </w:p>
    <w:tbl>
      <w:tblPr>
        <w:tblW w:w="9921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73"/>
        <w:gridCol w:w="2693"/>
        <w:gridCol w:w="4788"/>
      </w:tblGrid>
      <w:tr>
        <w:trPr>
          <w:trHeight w:val="454"/>
          <w:tblHeader/>
        </w:trPr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№</w:t>
            </w:r>
            <w:r/>
          </w:p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п</w:t>
            </w:r>
            <w:r>
              <w:t xml:space="preserve">/п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Обозначение</w:t>
            </w:r>
            <w:r/>
          </w:p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функциональной</w:t>
            </w:r>
            <w:r/>
          </w:p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зоны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Наименование</w:t>
            </w:r>
            <w:r/>
          </w:p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функциональной</w:t>
            </w:r>
            <w:r/>
          </w:p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зоны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Н</w:t>
            </w:r>
            <w:r>
              <w:t xml:space="preserve">азначение</w:t>
            </w:r>
            <w:r/>
          </w:p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функциональной зоны</w:t>
            </w:r>
            <w:r/>
          </w:p>
        </w:tc>
      </w:tr>
      <w:tr>
        <w:trPr>
          <w:trHeight w:val="1411"/>
        </w:trPr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01370" cy="405130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00640" cy="40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3;o:allowoverlap:true;o:allowincell:true;mso-position-horizontal-relative:text;margin-left:18.4pt;mso-position-horizontal:absolute;mso-position-vertical-relative:text;margin-top:3.9pt;mso-position-vertical:absolute;width:63.1pt;height:31.9pt;mso-wrap-distance-left:0.0pt;mso-wrap-distance-top:0.0pt;mso-wrap-distance-right:0.0pt;mso-wrap-distance-bottom:0.0pt;visibility:visible;" fillcolor="#FF6450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spacing w:before="57" w:after="57"/>
              <w:widowControl w:val="off"/>
            </w:pPr>
            <w:r>
              <w:t xml:space="preserve">Жилые зоны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1027"/>
              <w:numPr>
                <w:ilvl w:val="0"/>
                <w:numId w:val="1"/>
              </w:numPr>
              <w:ind w:left="57" w:right="-57"/>
              <w:jc w:val="left"/>
              <w:widowControl w:val="off"/>
              <w:suppressLineNumbers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встроенных или пристроенных объектов социального, коммунального, общ</w:t>
            </w:r>
            <w:r>
              <w:rPr>
                <w:rFonts w:eastAsia="XO Thames;Times New Roman"/>
                <w:sz w:val="24"/>
                <w:lang w:eastAsia="ar-SA"/>
              </w:rPr>
              <w:t xml:space="preserve">ественного назначения, обеспечивающих потребности жителей.</w:t>
            </w:r>
            <w:r/>
          </w:p>
        </w:tc>
      </w:tr>
      <w:tr>
        <w:trPr>
          <w:trHeight w:val="893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01370" cy="405130"/>
                      <wp:effectExtent l="0" t="0" r="0" b="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00640" cy="40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4;o:allowoverlap:true;o:allowincell:true;mso-position-horizontal-relative:text;margin-left:18.4pt;mso-position-horizontal:absolute;mso-position-vertical-relative:text;margin-top:3.9pt;mso-position-vertical:absolute;width:63.1pt;height:31.9pt;mso-wrap-distance-left:0.0pt;mso-wrap-distance-top:0.0pt;mso-wrap-distance-right:0.0pt;mso-wrap-distance-bottom:0.0pt;visibility:visible;" fillcolor="#CA7AF5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Зона специализированной общественной застройки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1027"/>
              <w:numPr>
                <w:ilvl w:val="0"/>
                <w:numId w:val="1"/>
              </w:numPr>
              <w:ind w:left="57"/>
              <w:jc w:val="left"/>
              <w:widowControl w:val="off"/>
              <w:suppressLineNumbers/>
            </w:pPr>
            <w:r>
              <w:rPr>
                <w:rStyle w:val="1011"/>
                <w:sz w:val="24"/>
                <w:lang w:eastAsia="ar-SA"/>
              </w:rPr>
              <w:t xml:space="preserve">Зона специализированной общественной застройки предназначена для размещения объектов </w:t>
            </w:r>
            <w:r>
              <w:rPr>
                <w:rStyle w:val="1011"/>
                <w:sz w:val="24"/>
                <w:lang w:eastAsia="ar-SA"/>
              </w:rPr>
              <w:t xml:space="preserve">религиозного использования</w:t>
            </w:r>
            <w:r>
              <w:rPr>
                <w:rStyle w:val="1011"/>
                <w:sz w:val="24"/>
                <w:lang w:eastAsia="ar-SA"/>
              </w:rPr>
              <w:t xml:space="preserve">.</w:t>
            </w:r>
            <w:r/>
          </w:p>
        </w:tc>
      </w:tr>
      <w:tr>
        <w:trPr>
          <w:trHeight w:val="893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7560" cy="401320"/>
                      <wp:effectExtent l="0" t="0" r="0" b="0"/>
                      <wp:wrapNone/>
                      <wp:docPr id="3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97040" cy="40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8;o:allowoverlap:true;o:allowincell:true;mso-position-horizontal-relative:text;margin-left:18.4pt;mso-position-horizontal:absolute;mso-position-vertical-relative:text;margin-top:3.9pt;mso-position-vertical:absolute;width:62.8pt;height:31.6pt;mso-wrap-distance-left:0.0pt;mso-wrap-distance-top:0.0pt;mso-wrap-distance-right:0.0pt;mso-wrap-distance-bottom:0.0pt;visibility:visible;" fillcolor="#895A44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Производственная зона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rPr>
                <w:bCs/>
              </w:rPr>
              <w:t xml:space="preserve">Производственная зона предназначена</w:t>
            </w:r>
            <w:r/>
          </w:p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rPr>
                <w:bCs/>
              </w:rPr>
              <w:t xml:space="preserve">для размещения производственных, </w:t>
            </w:r>
            <w:r>
              <w:rPr>
                <w:bCs/>
              </w:rPr>
              <w:t xml:space="preserve">промышленных и </w:t>
            </w:r>
            <w:r>
              <w:rPr>
                <w:bCs/>
              </w:rPr>
              <w:t xml:space="preserve"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</w:t>
            </w:r>
            <w:r>
              <w:rPr>
                <w:bCs/>
              </w:rPr>
              <w:t xml:space="preserve">требованиями технических регламентов.</w:t>
            </w:r>
            <w:r/>
          </w:p>
        </w:tc>
      </w:tr>
      <w:tr>
        <w:trPr>
          <w:trHeight w:val="893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4"/>
              </w:numPr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91440</wp:posOffset>
                      </wp:positionV>
                      <wp:extent cx="786765" cy="390525"/>
                      <wp:effectExtent l="0" t="0" r="0" b="0"/>
                      <wp:wrapNone/>
                      <wp:docPr id="4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6240" cy="38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13;o:allowoverlap:true;o:allowincell:true;mso-position-horizontal-relative:text;margin-left:18.4pt;mso-position-horizontal:absolute;mso-position-vertical-relative:text;margin-top:7.2pt;mso-position-vertical:absolute;width:61.9pt;height:30.8pt;mso-wrap-distance-left:0.0pt;mso-wrap-distance-top:0.0pt;mso-wrap-distance-right:0.0pt;mso-wrap-distance-bottom:0.0pt;visibility:visible;" fillcolor="#BD9684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4"/>
              </w:numPr>
              <w:ind w:left="57"/>
              <w:jc w:val="left"/>
              <w:widowControl w:val="off"/>
            </w:pPr>
            <w:r>
              <w:t xml:space="preserve">Коммунально-складская зона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5"/>
              </w:numPr>
              <w:ind w:left="57"/>
              <w:jc w:val="left"/>
              <w:widowControl w:val="off"/>
            </w:pPr>
            <w:r>
              <w:rPr>
                <w:bCs/>
                <w:szCs w:val="28"/>
                <w:lang w:eastAsia="ru-RU"/>
              </w:rPr>
              <w:t xml:space="preserve"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</w:t>
            </w:r>
            <w:r>
              <w:rPr>
                <w:bCs/>
                <w:szCs w:val="28"/>
                <w:lang w:eastAsia="ru-RU"/>
              </w:rPr>
              <w:t xml:space="preserve">организация санитарно-защитной зоны в соответствии с требованиями технических регламентов, а также объектов инженерной инфраструктуры.</w:t>
            </w:r>
            <w:r/>
          </w:p>
        </w:tc>
      </w:tr>
      <w:tr>
        <w:trPr>
          <w:trHeight w:val="1411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5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51435</wp:posOffset>
                      </wp:positionV>
                      <wp:extent cx="801370" cy="405130"/>
                      <wp:effectExtent l="0" t="0" r="0" b="0"/>
                      <wp:wrapNone/>
                      <wp:docPr id="5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00640" cy="40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5;o:allowoverlap:true;o:allowincell:true;mso-position-horizontal-relative:text;margin-left:18.1pt;mso-position-horizontal:absolute;mso-position-vertical-relative:text;margin-top:4.0pt;mso-position-vertical:absolute;width:63.1pt;height:31.9pt;mso-wrap-distance-left:0.0pt;mso-wrap-distance-top:0.0pt;mso-wrap-distance-right:0.0pt;mso-wrap-distance-bottom:0.0pt;visibility:visible;" fillcolor="#FFFFB6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Зоны сельскохозяйственного использования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Зоны сельскохозяйственного использования предназначены для земель, </w:t>
            </w:r>
            <w:r>
              <w:t xml:space="preserve">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  <w:r/>
          </w:p>
        </w:tc>
      </w:tr>
      <w:tr>
        <w:trPr>
          <w:trHeight w:val="1173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6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04545" cy="408305"/>
                      <wp:effectExtent l="0" t="0" r="0" b="0"/>
                      <wp:wrapNone/>
                      <wp:docPr id="6" name="Врезка1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03879" cy="40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9;o:allowoverlap:true;o:allowincell:true;mso-position-horizontal-relative:text;margin-left:18.4pt;mso-position-horizontal:absolute;mso-position-vertical-relative:text;margin-top:3.9pt;mso-position-vertical:absolute;width:63.3pt;height:32.1pt;mso-wrap-distance-left:0.0pt;mso-wrap-distance-top:0.0pt;mso-wrap-distance-right:0.0pt;mso-wrap-distance-bottom:0.0pt;visibility:visible;" fillcolor="#CDAA66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  <w:rPr>
                <w:rFonts w:eastAsia="Calibri" w:cs="Calibri"/>
              </w:rPr>
            </w:pPr>
            <w:r>
              <w:t xml:space="preserve">Ин</w:t>
            </w:r>
            <w:r>
              <w:t xml:space="preserve">ые</w:t>
            </w:r>
            <w:r>
              <w:t xml:space="preserve"> зоны сельскохозяйственного назначения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spacing w:before="57"/>
              <w:widowControl w:val="off"/>
            </w:pPr>
            <w:r>
              <w:rPr>
                <w:rFonts w:eastAsia="Calibri"/>
              </w:rPr>
              <w:t xml:space="preserve">Иная зона сельскохозяйственного назначения предназначена для </w:t>
            </w:r>
            <w:r>
              <w:t xml:space="preserve">сельскохозяйственного использования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cs="Calibri"/>
              </w:rPr>
              <w:t xml:space="preserve">в границах населенных пунктов.</w:t>
            </w:r>
            <w:r/>
          </w:p>
        </w:tc>
      </w:tr>
      <w:tr>
        <w:trPr>
          <w:trHeight w:val="885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7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55880</wp:posOffset>
                      </wp:positionV>
                      <wp:extent cx="805815" cy="409575"/>
                      <wp:effectExtent l="0" t="0" r="0" b="0"/>
                      <wp:wrapNone/>
                      <wp:docPr id="7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05320" cy="40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6;o:allowoverlap:true;o:allowincell:true;mso-position-horizontal-relative:text;margin-left:17.1pt;mso-position-horizontal:absolute;mso-position-vertical-relative:text;margin-top:4.4pt;mso-position-vertical:absolute;width:63.4pt;height:32.2pt;mso-wrap-distance-left:0.0pt;mso-wrap-distance-top:0.0pt;mso-wrap-distance-right:0.0pt;mso-wrap-distance-bottom:0.0pt;visibility:visible;" fillcolor="#1C8F69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rPr>
                <w:rStyle w:val="1011"/>
              </w:rPr>
              <w:t xml:space="preserve">Зона лесов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rPr>
                <w:rStyle w:val="1011"/>
              </w:rPr>
              <w:t xml:space="preserve">Зона лесов предназначена для </w:t>
            </w:r>
            <w:r>
              <w:rPr>
                <w:rStyle w:val="1011"/>
              </w:rPr>
              <w:t xml:space="preserve">выращивания, рационального использования, охраны, защиты и воспроизводства лесов.</w:t>
            </w:r>
            <w:r/>
          </w:p>
        </w:tc>
      </w:tr>
      <w:tr>
        <w:trPr>
          <w:trHeight w:val="885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color w:val="auto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589661</wp:posOffset>
                      </wp:positionH>
                      <wp:positionV relativeFrom="paragraph">
                        <wp:posOffset>46990</wp:posOffset>
                      </wp:positionV>
                      <wp:extent cx="783590" cy="377190"/>
                      <wp:effectExtent l="0" t="0" r="16510" b="22860"/>
                      <wp:wrapNone/>
                      <wp:docPr id="8" name="Врезка2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3590" cy="377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6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11;o:allowoverlap:true;o:allowincell:false;mso-position-horizontal-relative:text;margin-left:46.4pt;mso-position-horizontal:absolute;mso-position-vertical-relative:text;margin-top:3.7pt;mso-position-vertical:absolute;width:61.7pt;height:29.7pt;mso-wrap-distance-left:0.0pt;mso-wrap-distance-top:0.0pt;mso-wrap-distance-right:0.0pt;mso-wrap-distance-bottom:0.0pt;visibility:visible;" fillcolor="#F4B6B6" strokecolor="#000000" strokeweight="0.74pt"/>
                  </w:pict>
                </mc:Fallback>
              </mc:AlternateContent>
            </w:r>
            <w:r>
              <w:rPr>
                <w:szCs w:val="28"/>
              </w:rPr>
              <w:t xml:space="preserve">8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1035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2"/>
              </w:numPr>
              <w:ind w:left="57"/>
              <w:jc w:val="left"/>
              <w:widowControl w:val="off"/>
            </w:pPr>
            <w:r>
              <w:t xml:space="preserve">Иные рекреационные зоны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3"/>
              </w:numPr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rStyle w:val="1011"/>
                <w:spacing w:val="4"/>
              </w:rPr>
              <w:t xml:space="preserve">Иные рекреационные зоны </w:t>
            </w:r>
            <w:r>
              <w:rPr>
                <w:rStyle w:val="1011"/>
                <w:spacing w:val="4"/>
              </w:rPr>
              <w:t xml:space="preserve">предназначены для осущес</w:t>
            </w:r>
            <w:r>
              <w:rPr>
                <w:rStyle w:val="1011"/>
                <w:spacing w:val="4"/>
              </w:rPr>
              <w:t xml:space="preserve">твления деятельности, связанной </w:t>
            </w:r>
            <w:r>
              <w:rPr>
                <w:rStyle w:val="1011"/>
                <w:spacing w:val="4"/>
              </w:rPr>
              <w:t xml:space="preserve">с охраной природных территорий в границах особо охраняемых природных территорий.</w:t>
            </w:r>
            <w:r/>
          </w:p>
        </w:tc>
      </w:tr>
      <w:tr>
        <w:trPr>
          <w:trHeight w:val="1411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9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48995" cy="436245"/>
                      <wp:effectExtent l="0" t="0" r="0" b="0"/>
                      <wp:docPr id="9" name="Изображение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Изображение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rcRect l="-6389" t="-12429" r="-6388" b="-124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8995" cy="4362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66.8pt;height:34.4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Зона кладбищ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Зона кладбищ предназначена для размещения кладбищ, крематориев, мест захоронения, для которых </w:t>
            </w:r>
            <w:r>
              <w:t xml:space="preserve">необходима организация санитарно-защитной зоны в соответствии с требованиями технических регламентов,</w:t>
            </w:r>
            <w:r>
              <w:br/>
              <w:t xml:space="preserve">а также соответствующих культовых сооружений.</w:t>
            </w:r>
            <w:r/>
          </w:p>
        </w:tc>
      </w:tr>
      <w:tr>
        <w:trPr>
          <w:trHeight w:val="284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10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8035" cy="391795"/>
                      <wp:effectExtent l="0" t="0" r="0" b="0"/>
                      <wp:wrapNone/>
                      <wp:docPr id="10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7320" cy="39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C2F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9" o:spid="_x0000_s9" o:spt="1" type="#_x0000_t1" style="position:absolute;z-index:12;o:allowoverlap:true;o:allowincell:true;mso-position-horizontal-relative:text;margin-left:18.4pt;mso-position-horizontal:absolute;mso-position-vertical-relative:text;margin-top:3.9pt;mso-position-vertical:absolute;width:62.0pt;height:30.8pt;mso-wrap-distance-left:0.0pt;mso-wrap-distance-top:0.0pt;mso-wrap-distance-right:0.0pt;mso-wrap-distance-bottom:0.0pt;visibility:visible;" fillcolor="#E2C2F4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Зона складирования и захоронения отходов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1027"/>
              <w:numPr>
                <w:ilvl w:val="0"/>
                <w:numId w:val="1"/>
              </w:numPr>
              <w:ind w:left="57"/>
              <w:jc w:val="left"/>
              <w:widowControl w:val="off"/>
              <w:rPr>
                <w:sz w:val="24"/>
              </w:rPr>
              <w:suppressLineNumbers/>
            </w:pPr>
            <w:r>
              <w:rPr>
                <w:sz w:val="24"/>
              </w:rPr>
              <w:t xml:space="preserve">Зона складирования и захоронения отходов предназначена для ра</w:t>
            </w:r>
            <w:r>
              <w:rPr>
                <w:sz w:val="24"/>
              </w:rPr>
              <w:t xml:space="preserve">змещения, хранения, захоронения, утилизации, накопления, обработки, обезвреживания отходов производства и потребления, для которых необходима организация санитарно-защитной зоны в соответствии с </w:t>
            </w:r>
            <w:r>
              <w:rPr>
                <w:sz w:val="24"/>
              </w:rPr>
              <w:t xml:space="preserve">требованиями технических регламентов.</w:t>
            </w:r>
            <w:r/>
          </w:p>
        </w:tc>
      </w:tr>
      <w:tr>
        <w:trPr>
          <w:trHeight w:val="1142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rPr>
                <w:szCs w:val="28"/>
              </w:rPr>
              <w:t xml:space="preserve">11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8035" cy="391795"/>
                      <wp:effectExtent l="0" t="0" r="0" b="0"/>
                      <wp:wrapNone/>
                      <wp:docPr id="11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7320" cy="39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" o:spid="_x0000_s10" o:spt="1" type="#_x0000_t1" style="position:absolute;z-index:7;o:allowoverlap:true;o:allowincell:true;mso-position-horizontal-relative:text;margin-left:18.4pt;mso-position-horizontal:absolute;mso-position-vertical-relative:text;margin-top:3.9pt;mso-position-vertical:absolute;width:62.0pt;height:30.8pt;mso-wrap-distance-left:0.0pt;mso-wrap-distance-top:0.0pt;mso-wrap-distance-right:0.0pt;mso-wrap-distance-bottom:0.0pt;visibility:visible;" fillcolor="#69B366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Зона озелененных </w:t>
            </w:r>
            <w:r>
              <w:t xml:space="preserve">территорий </w:t>
            </w:r>
            <w:r>
              <w:t xml:space="preserve">специального назначения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rPr>
                <w:rStyle w:val="1011"/>
                <w:color w:val="auto"/>
                <w:lang w:eastAsia="ru-RU"/>
              </w:rPr>
              <w:t xml:space="preserve">Зона озелененных территорий специального назначения</w:t>
            </w:r>
            <w:r>
              <w:rPr>
                <w:rStyle w:val="1011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  <w:r/>
          </w:p>
        </w:tc>
      </w:tr>
      <w:tr>
        <w:trPr>
          <w:trHeight w:val="1411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12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3"/>
              </w:numPr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50165</wp:posOffset>
                      </wp:positionV>
                      <wp:extent cx="789940" cy="393700"/>
                      <wp:effectExtent l="0" t="0" r="0" b="0"/>
                      <wp:wrapNone/>
                      <wp:docPr id="12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9480" cy="39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EDB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10;o:allowoverlap:true;o:allowincell:true;mso-position-horizontal-relative:text;margin-left:19.1pt;mso-position-horizontal:absolute;mso-position-vertical-relative:text;margin-top:3.9pt;mso-position-vertical:absolute;width:62.2pt;height:31.0pt;mso-wrap-distance-left:0.0pt;mso-wrap-distance-top:0.0pt;mso-wrap-distance-right:0.0pt;mso-wrap-distance-bottom:0.0pt;visibility:visible;" fillcolor="#8CEDBA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3"/>
              </w:numPr>
              <w:ind w:left="57"/>
              <w:jc w:val="left"/>
              <w:widowControl w:val="off"/>
            </w:pPr>
            <w:r>
              <w:t xml:space="preserve">Иные зоны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3"/>
              </w:numPr>
              <w:ind w:left="57"/>
              <w:jc w:val="left"/>
              <w:widowControl w:val="off"/>
              <w:rPr>
                <w:highlight w:val="white"/>
              </w:rPr>
            </w:pPr>
            <w:r>
              <w:t xml:space="preserve">Иные зоны предназначены для территорий, занятых землями запаса, а также </w:t>
            </w:r>
            <w:r>
              <w:rPr>
                <w:highlight w:val="white"/>
              </w:rPr>
              <w:t xml:space="preserve"> для  земель и земельных участков, расположенных в зоне минимальных расстояний до магистральных или промышленных трубопроводов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и не предназначенных для сельскохозяйственного использова</w:t>
            </w:r>
            <w:r>
              <w:rPr>
                <w:highlight w:val="white"/>
              </w:rPr>
              <w:t xml:space="preserve">ния</w:t>
            </w:r>
            <w:r>
              <w:rPr>
                <w:highlight w:val="white"/>
              </w:rPr>
              <w:t xml:space="preserve">.</w:t>
            </w:r>
            <w:r/>
          </w:p>
        </w:tc>
      </w:tr>
    </w:tbl>
    <w:p>
      <w:pPr>
        <w:pStyle w:val="1027"/>
        <w:numPr>
          <w:ilvl w:val="0"/>
          <w:numId w:val="1"/>
        </w:numPr>
        <w:ind w:firstLine="709"/>
      </w:pPr>
      <w:r>
        <w:rPr>
          <w:rStyle w:val="1012"/>
          <w:bCs/>
          <w:iCs/>
          <w:color w:val="000000"/>
          <w:highlight w:val="none"/>
          <w:u w:val="none"/>
        </w:rPr>
      </w:r>
      <w:r>
        <w:rPr>
          <w:rStyle w:val="1012"/>
          <w:bCs/>
          <w:iCs/>
          <w:color w:val="000000"/>
          <w:highlight w:val="none"/>
          <w:u w:val="none"/>
        </w:rPr>
      </w:r>
    </w:p>
    <w:p>
      <w:pPr>
        <w:pStyle w:val="1027"/>
        <w:numPr>
          <w:ilvl w:val="0"/>
          <w:numId w:val="1"/>
        </w:numPr>
        <w:ind w:firstLine="709"/>
      </w:pPr>
      <w:r>
        <w:rPr>
          <w:szCs w:val="28"/>
        </w:rPr>
        <w:t xml:space="preserve">Функциональн</w:t>
      </w:r>
      <w:r>
        <w:t xml:space="preserve">ое</w:t>
      </w:r>
      <w:r>
        <w:rPr>
          <w:szCs w:val="28"/>
        </w:rPr>
        <w:t xml:space="preserve"> зон</w:t>
      </w:r>
      <w:r>
        <w:t xml:space="preserve">ирование</w:t>
      </w:r>
      <w:r>
        <w:rPr>
          <w:szCs w:val="28"/>
        </w:rPr>
        <w:t xml:space="preserve"> </w:t>
      </w:r>
      <w:r>
        <w:rPr>
          <w:rStyle w:val="1011"/>
          <w:iCs/>
          <w:spacing w:val="5"/>
          <w:szCs w:val="28"/>
          <w:shd w:val="clear" w:color="auto" w:fill="ffffff"/>
          <w:lang w:eastAsia="ru-RU"/>
        </w:rPr>
        <w:t xml:space="preserve">Булгаковск</w:t>
      </w:r>
      <w:r>
        <w:rPr>
          <w:rStyle w:val="1012"/>
          <w:bCs/>
          <w:iCs/>
          <w:color w:val="000000"/>
          <w:spacing w:val="5"/>
          <w:szCs w:val="28"/>
          <w:u w:val="none"/>
          <w:lang w:eastAsia="ru-RU"/>
        </w:rPr>
        <w:t xml:space="preserve">ого</w:t>
      </w:r>
      <w:r>
        <w:rPr>
          <w:rStyle w:val="1012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1012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1012"/>
          <w:bCs/>
          <w:iCs/>
          <w:color w:val="000000"/>
          <w:u w:val="none"/>
        </w:rPr>
        <w:t xml:space="preserve">отображено на карте функциональных зон.</w:t>
      </w:r>
      <w:r/>
    </w:p>
    <w:p>
      <w:pPr>
        <w:pStyle w:val="1027"/>
        <w:numPr>
          <w:ilvl w:val="0"/>
          <w:numId w:val="1"/>
        </w:numPr>
        <w:ind w:firstLine="709"/>
      </w:pPr>
      <w:r>
        <w:rPr>
          <w:rStyle w:val="1012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1011"/>
          <w:bCs/>
          <w:iCs/>
          <w:spacing w:val="5"/>
          <w:szCs w:val="28"/>
          <w:shd w:val="clear" w:color="auto" w:fill="ffffff"/>
          <w:lang w:eastAsia="ru-RU"/>
        </w:rPr>
        <w:t xml:space="preserve">Булгаковск</w:t>
      </w:r>
      <w:r>
        <w:rPr>
          <w:rStyle w:val="1012"/>
          <w:bCs/>
          <w:iCs/>
          <w:color w:val="000000"/>
          <w:spacing w:val="5"/>
          <w:szCs w:val="28"/>
          <w:u w:val="none"/>
          <w:lang w:eastAsia="ru-RU"/>
        </w:rPr>
        <w:t xml:space="preserve">ого</w:t>
      </w:r>
      <w:r>
        <w:rPr>
          <w:rStyle w:val="1012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1012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1012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представлены</w:t>
      </w:r>
      <w:r>
        <w:rPr>
          <w:rStyle w:val="1012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  <w:r/>
    </w:p>
    <w:p>
      <w:pPr>
        <w:pStyle w:val="1027"/>
        <w:numPr>
          <w:ilvl w:val="0"/>
          <w:numId w:val="1"/>
        </w:numPr>
        <w:jc w:val="right"/>
      </w:pPr>
      <w:r>
        <w:t xml:space="preserve">Таблица </w:t>
      </w:r>
      <w:r>
        <w:t xml:space="preserve">2.2</w:t>
      </w:r>
      <w:r/>
    </w:p>
    <w:tbl>
      <w:tblPr>
        <w:tblW w:w="99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114"/>
        <w:gridCol w:w="1150"/>
        <w:gridCol w:w="1815"/>
        <w:gridCol w:w="1807"/>
        <w:gridCol w:w="1602"/>
      </w:tblGrid>
      <w:tr>
        <w:trPr>
          <w:trHeight w:val="497"/>
          <w:tblHeader/>
        </w:trPr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lang w:val="en-US"/>
              </w:rPr>
            </w:pPr>
            <w:r>
              <w:t xml:space="preserve">№</w:t>
            </w:r>
            <w:r/>
          </w:p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lang w:val="en-US"/>
              </w:rPr>
            </w:pPr>
            <w:r>
              <w:t xml:space="preserve">п</w:t>
            </w:r>
            <w:r>
              <w:t xml:space="preserve">/п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113"/>
              <w:widowControl w:val="off"/>
            </w:pPr>
            <w:r>
              <w:t xml:space="preserve">Наименование</w:t>
            </w:r>
            <w:r/>
          </w:p>
          <w:p>
            <w:pPr>
              <w:pStyle w:val="1035"/>
              <w:numPr>
                <w:ilvl w:val="0"/>
                <w:numId w:val="1"/>
              </w:numPr>
              <w:ind w:left="113"/>
              <w:widowControl w:val="off"/>
            </w:pPr>
            <w:r>
              <w:t xml:space="preserve">функциональной зоны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Площадь, </w:t>
            </w:r>
            <w:r>
              <w:t xml:space="preserve">га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Максимальный коэффициент застройки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7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Максимальный коэффициент пло</w:t>
            </w:r>
            <w:r>
              <w:t xml:space="preserve">т</w:t>
            </w:r>
            <w:r>
              <w:t xml:space="preserve">ности застройки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Максимальная этажность</w:t>
            </w:r>
            <w:r/>
          </w:p>
        </w:tc>
      </w:tr>
      <w:tr>
        <w:trPr>
          <w:trHeight w:val="312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vMerge w:val="restart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1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vMerge w:val="restart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Жилые зоны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Merge w:val="restart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582,56</w:t>
            </w:r>
            <w:r/>
          </w:p>
        </w:tc>
        <w:tc>
          <w:tcPr>
            <w:gridSpan w:val="3"/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rPr>
                <w:color w:val="auto"/>
              </w:rPr>
              <w:t xml:space="preserve">Застройка индивидуальными жилыми домами</w:t>
            </w:r>
            <w:r/>
          </w:p>
        </w:tc>
      </w:tr>
      <w:tr>
        <w:trPr>
          <w:trHeight w:val="312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Merge w:val="continue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0,</w:t>
            </w:r>
            <w:r>
              <w:t xml:space="preserve">2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before="0" w:after="0"/>
              <w:widowControl w:val="off"/>
            </w:pPr>
            <w:r>
              <w:rPr>
                <w:rFonts w:eastAsia="Calibri"/>
                <w:lang w:eastAsia="en-US"/>
              </w:rPr>
              <w:t xml:space="preserve">0,4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before="0" w:after="0"/>
              <w:widowControl w:val="off"/>
            </w:pPr>
            <w:r>
              <w:rPr>
                <w:rFonts w:eastAsia="Calibri"/>
                <w:lang w:eastAsia="en-US"/>
              </w:rPr>
              <w:t xml:space="preserve">3</w:t>
            </w:r>
            <w:r/>
          </w:p>
        </w:tc>
      </w:tr>
      <w:tr>
        <w:trPr>
          <w:trHeight w:val="312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Merge w:val="continue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gridSpan w:val="3"/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4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before="0" w:after="0"/>
              <w:widowControl w:val="off"/>
              <w:suppressLineNumbers/>
            </w:pPr>
            <w:r>
              <w:rPr>
                <w:color w:val="auto"/>
              </w:rPr>
              <w:t xml:space="preserve">Застройка блокированными жилыми домами</w:t>
            </w:r>
            <w:r/>
          </w:p>
        </w:tc>
      </w:tr>
      <w:tr>
        <w:trPr>
          <w:trHeight w:val="312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Merge w:val="continue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rPr>
                <w:color w:val="auto"/>
              </w:rPr>
              <w:t xml:space="preserve">0,3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before="0" w:after="0"/>
              <w:widowControl w:val="off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0,6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before="0" w:after="0"/>
              <w:widowControl w:val="off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</w:t>
            </w:r>
            <w:r/>
          </w:p>
        </w:tc>
      </w:tr>
      <w:tr>
        <w:trPr>
          <w:trHeight w:val="312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Merge w:val="continue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gridSpan w:val="3"/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4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before="0" w:after="0"/>
              <w:widowControl w:val="off"/>
              <w:suppressLineNumbers/>
            </w:pPr>
            <w:r>
              <w:rPr>
                <w:color w:val="auto"/>
              </w:rPr>
              <w:t xml:space="preserve">Застройка </w:t>
            </w:r>
            <w:r>
              <w:rPr>
                <w:color w:val="auto"/>
              </w:rPr>
              <w:t xml:space="preserve">малоэтажными жилыми домами</w:t>
            </w:r>
            <w:r/>
          </w:p>
        </w:tc>
      </w:tr>
      <w:tr>
        <w:trPr>
          <w:trHeight w:val="312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vMerge w:val="continue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Merge w:val="continue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rPr>
                <w:color w:val="auto"/>
              </w:rPr>
              <w:t xml:space="preserve">0,4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before="0" w:after="0"/>
              <w:widowControl w:val="off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0,8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before="0" w:after="0"/>
              <w:widowControl w:val="off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</w:t>
            </w:r>
            <w:r/>
          </w:p>
        </w:tc>
      </w:tr>
      <w:tr>
        <w:trPr>
          <w:trHeight w:val="680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Зона специализированной общественной застройки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0,35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0,8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2,4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/>
          </w:p>
        </w:tc>
      </w:tr>
      <w:tr>
        <w:trPr>
          <w:trHeight w:val="680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Производственная зона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5,60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0,8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2,4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/>
          </w:p>
        </w:tc>
      </w:tr>
      <w:tr>
        <w:trPr>
          <w:trHeight w:val="680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4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Коммунально-складская зона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0,28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3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0,6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3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1,8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3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/>
          </w:p>
        </w:tc>
      </w:tr>
      <w:tr>
        <w:trPr>
          <w:trHeight w:val="680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5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Зоны сельскохозяйственного использования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4391,32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</w:tr>
      <w:tr>
        <w:trPr>
          <w:trHeight w:val="989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6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spacing w:before="57"/>
              <w:widowControl w:val="off"/>
              <w:rPr>
                <w:rFonts w:eastAsia="Calibri" w:cs="Calibri"/>
              </w:rPr>
            </w:pPr>
            <w:r>
              <w:rPr>
                <w:rStyle w:val="1011"/>
              </w:rPr>
              <w:t xml:space="preserve">Ин</w:t>
            </w:r>
            <w:r>
              <w:rPr>
                <w:rStyle w:val="1011"/>
              </w:rPr>
              <w:t xml:space="preserve">ые</w:t>
            </w:r>
            <w:r>
              <w:rPr>
                <w:rStyle w:val="1011"/>
              </w:rPr>
              <w:t xml:space="preserve"> зоны сельскохозяйственного назначения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12,44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</w:tr>
      <w:tr>
        <w:trPr>
          <w:trHeight w:val="449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7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Зона </w:t>
            </w:r>
            <w:r>
              <w:t xml:space="preserve">лесов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4465,66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</w:tr>
      <w:tr>
        <w:trPr>
          <w:trHeight w:val="449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8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Иные рекреационные зоны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6,12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</w:tr>
      <w:tr>
        <w:trPr>
          <w:trHeight w:val="449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9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Зона кладбищ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3,09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</w:tr>
      <w:tr>
        <w:trPr>
          <w:trHeight w:val="641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10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Зона складирования и захоронения отходов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29,45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>
          <w:trHeight w:val="866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11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Зона озелененных территорий специального назначения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7,57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</w:tr>
      <w:tr>
        <w:trPr>
          <w:trHeight w:val="458" w:hRule="exact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12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57"/>
              <w:jc w:val="left"/>
              <w:widowControl w:val="off"/>
            </w:pPr>
            <w:r>
              <w:t xml:space="preserve">Иные зоны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34,53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</w:tcBorders>
            <w:tcW w:w="1807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  <w:rPr>
                <w:color w:val="auto"/>
              </w:rPr>
            </w:pPr>
            <w:r>
              <w:t xml:space="preserve">-</w:t>
            </w:r>
            <w:r/>
          </w:p>
        </w:tc>
      </w:tr>
      <w:tr>
        <w:trPr>
          <w:trHeight w:val="6194" w:hRule="exact"/>
        </w:trPr>
        <w:tc>
          <w:tcPr>
            <w:gridSpan w:val="6"/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2" w:type="dxa"/>
            <w:textDirection w:val="lrTb"/>
            <w:noWrap w:val="false"/>
          </w:tcPr>
          <w:p>
            <w:pPr>
              <w:pStyle w:val="1027"/>
              <w:numPr>
                <w:ilvl w:val="0"/>
                <w:numId w:val="1"/>
              </w:numPr>
              <w:ind w:left="57" w:right="57" w:firstLine="567"/>
              <w:widowControl w:val="off"/>
              <w:rPr>
                <w:rFonts w:eastAsia="Calibri" w:cs="Calibri"/>
              </w:rPr>
            </w:pPr>
            <w:r>
              <w:rPr>
                <w:rFonts w:eastAsia="Calibri" w:cs="Calibri"/>
                <w:sz w:val="24"/>
              </w:rPr>
              <w:t xml:space="preserve">Примечания:</w:t>
            </w:r>
            <w:r/>
          </w:p>
          <w:p>
            <w:pPr>
              <w:pStyle w:val="1027"/>
              <w:numPr>
                <w:ilvl w:val="0"/>
                <w:numId w:val="1"/>
              </w:numPr>
              <w:ind w:left="57" w:right="57" w:firstLine="567"/>
              <w:widowControl w:val="off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</w:t>
            </w:r>
            <w:r>
              <w:rPr>
                <w:color w:val="auto"/>
                <w:sz w:val="24"/>
              </w:rPr>
              <w:t xml:space="preserve"> автомобилей, зеленых насаждений, площадок и других объектов благоустройства.</w:t>
            </w:r>
            <w:r/>
          </w:p>
          <w:p>
            <w:pPr>
              <w:pStyle w:val="1027"/>
              <w:numPr>
                <w:ilvl w:val="0"/>
                <w:numId w:val="1"/>
              </w:numPr>
              <w:ind w:left="57" w:right="57" w:firstLine="567"/>
              <w:widowControl w:val="off"/>
            </w:pPr>
            <w:r>
              <w:rPr>
                <w:sz w:val="24"/>
              </w:rPr>
              <w:t xml:space="preserve"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</w:t>
            </w:r>
            <w:r>
              <w:rPr>
                <w:sz w:val="24"/>
              </w:rPr>
              <w:t xml:space="preserve">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  <w:r/>
          </w:p>
          <w:p>
            <w:pPr>
              <w:pStyle w:val="1027"/>
              <w:numPr>
                <w:ilvl w:val="0"/>
                <w:numId w:val="1"/>
              </w:numPr>
              <w:ind w:left="57" w:right="57" w:firstLine="567"/>
              <w:widowControl w:val="off"/>
            </w:pPr>
            <w:r>
              <w:rPr>
                <w:color w:val="auto"/>
                <w:sz w:val="24"/>
              </w:rPr>
              <w:t xml:space="preserve">3. Надземным этажом считается эт</w:t>
            </w:r>
            <w:r>
              <w:rPr>
                <w:color w:val="auto"/>
                <w:sz w:val="24"/>
              </w:rPr>
              <w:t xml:space="preserve">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 xml:space="preserve"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</w:t>
            </w:r>
            <w:r>
              <w:rPr>
                <w:sz w:val="24"/>
              </w:rPr>
              <w:t xml:space="preserve">мли.</w:t>
            </w:r>
            <w:r/>
          </w:p>
          <w:p>
            <w:pPr>
              <w:pStyle w:val="1027"/>
              <w:numPr>
                <w:ilvl w:val="0"/>
                <w:numId w:val="1"/>
              </w:numPr>
              <w:ind w:left="57" w:right="57" w:firstLine="567"/>
              <w:widowControl w:val="off"/>
            </w:pPr>
            <w:r>
              <w:rPr>
                <w:sz w:val="24"/>
              </w:rPr>
              <w:t xml:space="preserve"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</w:t>
            </w:r>
            <w:r>
              <w:rPr>
                <w:sz w:val="24"/>
              </w:rPr>
              <w:t xml:space="preserve">ения вентиляционных камер и другие).</w:t>
            </w:r>
            <w:r/>
          </w:p>
          <w:p>
            <w:pPr>
              <w:pStyle w:val="1027"/>
              <w:numPr>
                <w:ilvl w:val="0"/>
                <w:numId w:val="1"/>
              </w:numPr>
              <w:ind w:left="57" w:right="57" w:firstLine="567"/>
              <w:widowControl w:val="off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5. Коэффициент застройки определяется как отношение площади, занятой под зданиями и сооружениями, к площади территории.</w:t>
            </w:r>
            <w:r/>
          </w:p>
          <w:p>
            <w:pPr>
              <w:pStyle w:val="1027"/>
              <w:numPr>
                <w:ilvl w:val="0"/>
                <w:numId w:val="1"/>
              </w:numPr>
              <w:ind w:left="57" w:right="57" w:firstLine="567"/>
              <w:widowControl w:val="off"/>
              <w:rPr>
                <w:rFonts w:eastAsia="Calibri" w:cs="Calibri"/>
              </w:rPr>
            </w:pPr>
            <w:r>
              <w:rPr>
                <w:rFonts w:eastAsia="Calibri" w:cs="Calibri"/>
                <w:sz w:val="24"/>
              </w:rPr>
              <w:t xml:space="preserve">6. Коэффициент плотности застройки определяется как отношение суммарной поэтажной площади здания и </w:t>
            </w:r>
            <w:r>
              <w:rPr>
                <w:rFonts w:eastAsia="Calibri" w:cs="Calibri"/>
                <w:sz w:val="24"/>
              </w:rPr>
              <w:t xml:space="preserve">сооружения к площади территории.</w:t>
            </w:r>
            <w:r/>
          </w:p>
        </w:tc>
      </w:tr>
    </w:tbl>
    <w:p>
      <w:pPr>
        <w:pStyle w:val="1027"/>
        <w:numPr>
          <w:ilvl w:val="0"/>
          <w:numId w:val="1"/>
        </w:numPr>
        <w:ind w:firstLine="737"/>
        <w:keepNext/>
        <w:rPr>
          <w:szCs w:val="28"/>
        </w:rPr>
        <w:suppressLineNumbers/>
      </w:pPr>
      <w:r>
        <w:rPr>
          <w:rStyle w:val="1012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Сведения о планируемых для размещения в функциональных зонах объектов регионального значения </w:t>
      </w:r>
      <w:r>
        <w:rPr>
          <w:rStyle w:val="1012"/>
          <w:bCs/>
          <w:iCs/>
          <w:color w:val="000000"/>
          <w:spacing w:val="5"/>
          <w:szCs w:val="28"/>
          <w:u w:val="none"/>
          <w:shd w:val="clear" w:color="auto" w:fill="ffffff"/>
        </w:rPr>
        <w:t xml:space="preserve">представлены в таблице 2.3.</w:t>
      </w:r>
      <w:r/>
    </w:p>
    <w:p>
      <w:pPr>
        <w:pStyle w:val="1027"/>
        <w:numPr>
          <w:ilvl w:val="0"/>
          <w:numId w:val="1"/>
        </w:numPr>
        <w:jc w:val="right"/>
        <w:rPr>
          <w:sz w:val="32"/>
          <w:szCs w:val="32"/>
        </w:rPr>
      </w:pPr>
      <w:r>
        <w:rPr>
          <w:rStyle w:val="1012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Таблица 2.3</w:t>
      </w:r>
      <w:r/>
    </w:p>
    <w:tbl>
      <w:tblPr>
        <w:tblW w:w="9922" w:type="dxa"/>
        <w:tblInd w:w="-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8"/>
        <w:gridCol w:w="1468"/>
        <w:gridCol w:w="1761"/>
        <w:gridCol w:w="1934"/>
        <w:gridCol w:w="1306"/>
        <w:gridCol w:w="1613"/>
        <w:gridCol w:w="1272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/>
            <w:bookmarkStart w:id="2" w:name="_GoBack"/>
            <w:r>
              <w:t xml:space="preserve">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8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Вид</w:t>
            </w:r>
            <w:r/>
          </w:p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Назначение  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34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Наименование и основные характеристики объ</w:t>
            </w:r>
            <w:r>
              <w:t xml:space="preserve">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Местопо</w:t>
            </w:r>
            <w:r>
              <w:t xml:space="preserve">ложение 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1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-57" w:right="-57"/>
              <w:widowControl w:val="off"/>
            </w:pPr>
            <w:r>
              <w:t xml:space="preserve">Функциональ</w:t>
            </w:r>
            <w:r>
              <w:t xml:space="preserve">ная зона (для объектов не являющихся линейными)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Характери</w:t>
            </w:r>
            <w:r>
              <w:t xml:space="preserve">стика зоны</w:t>
            </w:r>
            <w:r>
              <w:br/>
              <w:t xml:space="preserve">с особыми условиями использо</w:t>
            </w:r>
            <w:r>
              <w:t xml:space="preserve">вания территории</w:t>
            </w:r>
            <w:bookmarkEnd w:id="2"/>
            <w:r/>
            <w:r/>
          </w:p>
        </w:tc>
      </w:tr>
      <w:tr>
        <w:trPr>
          <w:trHeight w:val="410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Объекты </w:t>
            </w:r>
            <w:r>
              <w:t xml:space="preserve">регионального </w:t>
            </w:r>
            <w:r>
              <w:t xml:space="preserve">значения</w:t>
            </w:r>
            <w:r>
              <w:t xml:space="preserve"> </w:t>
            </w:r>
            <w:r>
              <w:t xml:space="preserve">планируемые к </w:t>
            </w:r>
            <w:r>
              <w:t xml:space="preserve">размещению</w:t>
            </w:r>
            <w:r/>
          </w:p>
        </w:tc>
      </w:tr>
      <w:tr>
        <w:trPr>
          <w:trHeight w:val="191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68" w:type="dxa"/>
            <w:textDirection w:val="lrTb"/>
            <w:noWrap w:val="false"/>
          </w:tcPr>
          <w:p>
            <w:pPr>
              <w:pStyle w:val="1055"/>
              <w:numPr>
                <w:ilvl w:val="0"/>
                <w:numId w:val="1"/>
              </w:num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размещения отходов</w:t>
            </w:r>
            <w:r/>
          </w:p>
          <w:p>
            <w:pPr>
              <w:pStyle w:val="1055"/>
              <w:numPr>
                <w:ilvl w:val="0"/>
                <w:numId w:val="1"/>
              </w:num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объекта </w:t>
            </w:r>
            <w:r>
              <w:rPr>
                <w:sz w:val="24"/>
                <w:szCs w:val="24"/>
              </w:rPr>
              <w:t xml:space="preserve">602020401)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jc w:val="left"/>
              <w:widowControl w:val="off"/>
            </w:pPr>
            <w:r>
              <w:t xml:space="preserve">Размещение отходов производства и потребления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34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8"/>
              <w:spacing w:before="0" w:after="0"/>
              <w:widowControl w:val="off"/>
              <w:suppressLineNumbers/>
            </w:pPr>
            <w:r>
              <w:t xml:space="preserve">Полигон ТКО-2 и </w:t>
            </w:r>
            <w:r/>
          </w:p>
          <w:p>
            <w:pPr>
              <w:pStyle w:val="1027"/>
              <w:numPr>
                <w:ilvl w:val="0"/>
                <w:numId w:val="1"/>
              </w:numPr>
              <w:jc w:val="center"/>
              <w:widowControl w:val="off"/>
              <w:suppressLineNumbers/>
            </w:pPr>
            <w:r>
              <w:rPr>
                <w:iCs/>
                <w:sz w:val="24"/>
                <w:shd w:val="clear" w:color="auto" w:fill="ffffff"/>
                <w:lang w:eastAsia="ar-SA"/>
              </w:rPr>
              <w:t xml:space="preserve">МСС-1 (мусоросортировочная станция)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jc w:val="left"/>
              <w:widowControl w:val="off"/>
            </w:pPr>
            <w:r>
              <w:t xml:space="preserve">Рязанская область,</w:t>
            </w:r>
            <w:r/>
          </w:p>
          <w:p>
            <w:pPr>
              <w:pStyle w:val="1035"/>
              <w:numPr>
                <w:ilvl w:val="0"/>
                <w:numId w:val="1"/>
              </w:numPr>
              <w:jc w:val="left"/>
              <w:widowControl w:val="off"/>
            </w:pPr>
            <w:r>
              <w:rPr>
                <w:rStyle w:val="1011"/>
                <w:rFonts w:eastAsia="Calibri" w:cs="Calibri"/>
              </w:rPr>
              <w:t xml:space="preserve">Касимовский</w:t>
            </w:r>
            <w:r>
              <w:rPr>
                <w:rStyle w:val="1011"/>
                <w:rFonts w:eastAsia="Calibri" w:cs="Calibri"/>
              </w:rPr>
              <w:t xml:space="preserve"> </w:t>
            </w:r>
            <w:r>
              <w:rPr>
                <w:rStyle w:val="1011"/>
              </w:rPr>
              <w:t xml:space="preserve">округ</w:t>
            </w:r>
            <w:r>
              <w:rPr>
                <w:rStyle w:val="1011"/>
              </w:rPr>
              <w:t xml:space="preserve">,</w:t>
            </w:r>
            <w:r>
              <w:rPr>
                <w:rStyle w:val="1011"/>
              </w:rPr>
              <w:br/>
            </w:r>
            <w:r>
              <w:rPr>
                <w:rStyle w:val="1011"/>
              </w:rPr>
              <w:t xml:space="preserve">западнее д. </w:t>
            </w:r>
            <w:r>
              <w:rPr>
                <w:rStyle w:val="1011"/>
              </w:rPr>
              <w:t xml:space="preserve">Кауровка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13" w:type="dxa"/>
            <w:textDirection w:val="lrTb"/>
            <w:noWrap w:val="false"/>
          </w:tcPr>
          <w:p>
            <w:pPr>
              <w:pStyle w:val="1035"/>
              <w:numPr>
                <w:ilvl w:val="0"/>
                <w:numId w:val="1"/>
              </w:numPr>
              <w:ind w:left="-57"/>
              <w:widowControl w:val="off"/>
            </w:pPr>
            <w:r>
              <w:t xml:space="preserve">Зона складирования и захоронения отходов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Style w:val="1027"/>
              <w:numPr>
                <w:ilvl w:val="0"/>
                <w:numId w:val="1"/>
              </w:numPr>
              <w:jc w:val="center"/>
              <w:widowControl w:val="off"/>
              <w:rPr>
                <w:sz w:val="24"/>
              </w:rPr>
            </w:pPr>
            <w:r>
              <w:rPr>
                <w:iCs/>
                <w:sz w:val="24"/>
              </w:rPr>
              <w:t xml:space="preserve">Санитарно-защитные зоны от указанных объектов </w:t>
            </w:r>
            <w:r>
              <w:rPr>
                <w:iCs/>
                <w:sz w:val="24"/>
              </w:rPr>
              <w:t xml:space="preserve">устанавливаются в </w:t>
            </w:r>
            <w:r>
              <w:rPr>
                <w:iCs/>
                <w:sz w:val="24"/>
              </w:rPr>
              <w:t xml:space="preserve">соответствии с действующим законодательством</w:t>
            </w:r>
            <w:r/>
          </w:p>
        </w:tc>
      </w:tr>
    </w:tbl>
    <w:p>
      <w:pPr>
        <w:pStyle w:val="1027"/>
        <w:numPr>
          <w:ilvl w:val="0"/>
          <w:numId w:val="1"/>
        </w:numPr>
        <w:ind w:firstLine="737"/>
        <w:rPr>
          <w:szCs w:val="28"/>
        </w:rPr>
        <w:suppressLineNumbers/>
      </w:pPr>
      <w:r>
        <w:rPr>
          <w:rStyle w:val="1012"/>
          <w:bCs/>
          <w:iCs/>
          <w:color w:val="000000"/>
          <w:spacing w:val="5"/>
          <w:szCs w:val="28"/>
          <w:u w:val="none"/>
          <w:shd w:val="clear" w:color="auto" w:fill="ffffff"/>
        </w:rPr>
        <w:t xml:space="preserve">Планируемые</w:t>
      </w:r>
      <w:r>
        <w:rPr>
          <w:rStyle w:val="1012"/>
          <w:bCs/>
          <w:iCs/>
          <w:color w:val="000000"/>
          <w:spacing w:val="5"/>
          <w:szCs w:val="28"/>
          <w:u w:val="none"/>
          <w:shd w:val="clear" w:color="auto" w:fill="ffffff"/>
        </w:rPr>
        <w:t xml:space="preserve"> объекты </w:t>
      </w:r>
      <w:r>
        <w:rPr>
          <w:rStyle w:val="1012"/>
          <w:bCs/>
          <w:iCs/>
          <w:color w:val="000000"/>
          <w:spacing w:val="5"/>
          <w:szCs w:val="28"/>
          <w:u w:val="none"/>
          <w:shd w:val="clear" w:color="auto" w:fill="ffffff"/>
        </w:rPr>
        <w:t xml:space="preserve">регионального</w:t>
      </w:r>
      <w:r>
        <w:rPr>
          <w:rStyle w:val="1012"/>
          <w:bCs/>
          <w:iCs/>
          <w:color w:val="000000"/>
          <w:spacing w:val="5"/>
          <w:szCs w:val="28"/>
          <w:u w:val="none"/>
          <w:shd w:val="clear" w:color="auto" w:fill="ffffff"/>
        </w:rPr>
        <w:t xml:space="preserve"> значения отображены на карте функциональных зон.</w:t>
      </w:r>
      <w:r/>
    </w:p>
    <w:sectPr>
      <w:headerReference w:type="default" r:id="rId11"/>
      <w:headerReference w:type="even" r:id="rId12"/>
      <w:footerReference w:type="default" r:id="rId15"/>
      <w:footerReference w:type="even" r:id="rId16"/>
      <w:footnotePr/>
      <w:endnotePr/>
      <w:type w:val="nextPage"/>
      <w:pgSz w:w="11906" w:h="16838" w:orient="portrait"/>
      <w:pgMar w:top="1134" w:right="567" w:bottom="624" w:left="141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Wingdings">
    <w:panose1 w:val="05000000000000000000"/>
  </w:font>
  <w:font w:name="MS Mincho;ＭＳ 明朝">
    <w:panose1 w:val="020B0604020202020204"/>
  </w:font>
  <w:font w:name="Symbol">
    <w:panose1 w:val="05050102010706020507"/>
  </w:font>
  <w:font w:name="Liberation Mono">
    <w:panose1 w:val="02070409020205020404"/>
  </w:font>
  <w:font w:name="Liberation Sans;Arial">
    <w:panose1 w:val="020B0604020202020204"/>
  </w:font>
  <w:font w:name="Calibri">
    <w:panose1 w:val="020F0502020204030204"/>
  </w:font>
  <w:font w:name="Cambria">
    <w:panose1 w:val="02040503050406030204"/>
  </w:font>
  <w:font w:name="XO Thames;Times New Roman">
    <w:panose1 w:val="020206030504050203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406030204"/>
  </w:font>
  <w:font w:name="Calibri Light">
    <w:panose1 w:val="020F0302020204030204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9"/>
    </w:pPr>
    <w:r>
      <w:fldChar w:fldCharType="begin"/>
    </w:r>
    <w:r>
      <w:instrText xml:space="preserve">PAGE</w:instrText>
    </w:r>
    <w:r>
      <w:fldChar w:fldCharType="separate"/>
    </w:r>
    <w:r>
      <w:t xml:space="preserve">7</w:t>
    </w:r>
    <w:r>
      <w:fldChar w:fldCharType="end"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9"/>
    </w:pPr>
    <w:r>
      <w:fldChar w:fldCharType="begin"/>
    </w:r>
    <w:r>
      <w:instrText xml:space="preserve">PAGE</w:instrText>
    </w:r>
    <w:r>
      <w:fldChar w:fldCharType="separate"/>
    </w:r>
    <w:r>
      <w:t xml:space="preserve">6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4">
    <w:name w:val="Heading 1 Char"/>
    <w:basedOn w:val="906"/>
    <w:link w:val="897"/>
    <w:uiPriority w:val="9"/>
    <w:rPr>
      <w:rFonts w:ascii="Arial" w:hAnsi="Arial" w:eastAsia="Arial" w:cs="Arial"/>
      <w:sz w:val="40"/>
      <w:szCs w:val="40"/>
    </w:rPr>
  </w:style>
  <w:style w:type="character" w:styleId="735">
    <w:name w:val="Heading 2 Char"/>
    <w:basedOn w:val="906"/>
    <w:link w:val="898"/>
    <w:uiPriority w:val="9"/>
    <w:rPr>
      <w:rFonts w:ascii="Arial" w:hAnsi="Arial" w:eastAsia="Arial" w:cs="Arial"/>
      <w:sz w:val="34"/>
    </w:rPr>
  </w:style>
  <w:style w:type="character" w:styleId="736">
    <w:name w:val="Heading 3 Char"/>
    <w:basedOn w:val="906"/>
    <w:link w:val="899"/>
    <w:uiPriority w:val="9"/>
    <w:rPr>
      <w:rFonts w:ascii="Arial" w:hAnsi="Arial" w:eastAsia="Arial" w:cs="Arial"/>
      <w:sz w:val="30"/>
      <w:szCs w:val="30"/>
    </w:rPr>
  </w:style>
  <w:style w:type="character" w:styleId="737">
    <w:name w:val="Heading 4 Char"/>
    <w:basedOn w:val="906"/>
    <w:link w:val="900"/>
    <w:uiPriority w:val="9"/>
    <w:rPr>
      <w:rFonts w:ascii="Arial" w:hAnsi="Arial" w:eastAsia="Arial" w:cs="Arial"/>
      <w:b/>
      <w:bCs/>
      <w:sz w:val="26"/>
      <w:szCs w:val="26"/>
    </w:rPr>
  </w:style>
  <w:style w:type="character" w:styleId="738">
    <w:name w:val="Heading 5 Char"/>
    <w:basedOn w:val="906"/>
    <w:link w:val="901"/>
    <w:uiPriority w:val="9"/>
    <w:rPr>
      <w:rFonts w:ascii="Arial" w:hAnsi="Arial" w:eastAsia="Arial" w:cs="Arial"/>
      <w:b/>
      <w:bCs/>
      <w:sz w:val="24"/>
      <w:szCs w:val="24"/>
    </w:rPr>
  </w:style>
  <w:style w:type="character" w:styleId="739">
    <w:name w:val="Heading 6 Char"/>
    <w:basedOn w:val="906"/>
    <w:link w:val="902"/>
    <w:uiPriority w:val="9"/>
    <w:rPr>
      <w:rFonts w:ascii="Arial" w:hAnsi="Arial" w:eastAsia="Arial" w:cs="Arial"/>
      <w:b/>
      <w:bCs/>
      <w:sz w:val="22"/>
      <w:szCs w:val="22"/>
    </w:rPr>
  </w:style>
  <w:style w:type="character" w:styleId="740">
    <w:name w:val="Heading 7 Char"/>
    <w:basedOn w:val="906"/>
    <w:link w:val="9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8 Char"/>
    <w:basedOn w:val="906"/>
    <w:link w:val="904"/>
    <w:uiPriority w:val="9"/>
    <w:rPr>
      <w:rFonts w:ascii="Arial" w:hAnsi="Arial" w:eastAsia="Arial" w:cs="Arial"/>
      <w:i/>
      <w:iCs/>
      <w:sz w:val="22"/>
      <w:szCs w:val="22"/>
    </w:rPr>
  </w:style>
  <w:style w:type="character" w:styleId="742">
    <w:name w:val="Heading 9 Char"/>
    <w:basedOn w:val="906"/>
    <w:link w:val="905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896"/>
    <w:uiPriority w:val="34"/>
    <w:qFormat/>
    <w:pPr>
      <w:contextualSpacing/>
      <w:ind w:left="720"/>
    </w:pPr>
  </w:style>
  <w:style w:type="paragraph" w:styleId="744">
    <w:name w:val="No Spacing"/>
    <w:uiPriority w:val="1"/>
    <w:qFormat/>
    <w:pPr>
      <w:spacing w:before="0" w:after="0" w:line="240" w:lineRule="auto"/>
    </w:pPr>
  </w:style>
  <w:style w:type="paragraph" w:styleId="745">
    <w:name w:val="Title"/>
    <w:basedOn w:val="896"/>
    <w:next w:val="896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basedOn w:val="906"/>
    <w:link w:val="745"/>
    <w:uiPriority w:val="10"/>
    <w:rPr>
      <w:sz w:val="48"/>
      <w:szCs w:val="48"/>
    </w:rPr>
  </w:style>
  <w:style w:type="character" w:styleId="747">
    <w:name w:val="Subtitle Char"/>
    <w:basedOn w:val="906"/>
    <w:link w:val="1036"/>
    <w:uiPriority w:val="11"/>
    <w:rPr>
      <w:sz w:val="24"/>
      <w:szCs w:val="24"/>
    </w:rPr>
  </w:style>
  <w:style w:type="paragraph" w:styleId="748">
    <w:name w:val="Quote"/>
    <w:basedOn w:val="896"/>
    <w:next w:val="896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896"/>
    <w:next w:val="896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character" w:styleId="752">
    <w:name w:val="Header Char"/>
    <w:basedOn w:val="906"/>
    <w:link w:val="1039"/>
    <w:uiPriority w:val="99"/>
  </w:style>
  <w:style w:type="character" w:styleId="753">
    <w:name w:val="Footer Char"/>
    <w:basedOn w:val="906"/>
    <w:link w:val="1034"/>
    <w:uiPriority w:val="99"/>
  </w:style>
  <w:style w:type="character" w:styleId="754">
    <w:name w:val="Caption Char"/>
    <w:basedOn w:val="1029"/>
    <w:link w:val="1034"/>
    <w:uiPriority w:val="99"/>
  </w:style>
  <w:style w:type="table" w:styleId="755">
    <w:name w:val="Table Grid"/>
    <w:basedOn w:val="9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5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7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7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8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9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0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1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2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9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0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1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2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3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4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7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0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2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3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4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5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6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7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8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9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0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5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7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8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9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0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 w:themeColor="hyperlink"/>
      <w:u w:val="single"/>
    </w:rPr>
  </w:style>
  <w:style w:type="character" w:styleId="882">
    <w:name w:val="Footnote Text Char"/>
    <w:link w:val="1040"/>
    <w:uiPriority w:val="99"/>
    <w:rPr>
      <w:sz w:val="18"/>
    </w:rPr>
  </w:style>
  <w:style w:type="character" w:styleId="883">
    <w:name w:val="footnote reference"/>
    <w:basedOn w:val="906"/>
    <w:uiPriority w:val="99"/>
    <w:unhideWhenUsed/>
    <w:rPr>
      <w:vertAlign w:val="superscript"/>
    </w:rPr>
  </w:style>
  <w:style w:type="paragraph" w:styleId="884">
    <w:name w:val="endnote text"/>
    <w:basedOn w:val="896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basedOn w:val="906"/>
    <w:uiPriority w:val="99"/>
    <w:semiHidden/>
    <w:unhideWhenUsed/>
    <w:rPr>
      <w:vertAlign w:val="superscript"/>
    </w:r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qFormat/>
    <w:pPr>
      <w:jc w:val="center"/>
      <w:spacing w:before="100" w:after="100"/>
    </w:pPr>
    <w:rPr>
      <w:rFonts w:ascii="Times New Roman" w:hAnsi="Times New Roman" w:eastAsia="Times New Roman" w:cs="Times New Roman"/>
      <w:color w:val="000000"/>
      <w:lang w:bidi="ar-SA"/>
    </w:rPr>
  </w:style>
  <w:style w:type="paragraph" w:styleId="897">
    <w:name w:val="Heading 1"/>
    <w:basedOn w:val="896"/>
    <w:next w:val="896"/>
    <w:qFormat/>
    <w:pPr>
      <w:ind w:firstLine="567"/>
      <w:jc w:val="both"/>
      <w:keepNext/>
      <w:spacing w:before="0" w:after="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898">
    <w:name w:val="Heading 2"/>
    <w:basedOn w:val="896"/>
    <w:qFormat/>
    <w:pPr>
      <w:jc w:val="left"/>
      <w:spacing w:before="120" w:after="120"/>
      <w:outlineLvl w:val="1"/>
    </w:pPr>
    <w:rPr>
      <w:rFonts w:ascii="XO Thames;Times New Roman" w:hAnsi="XO Thames;Times New Roman" w:eastAsia="XO Thames;Times New Roman" w:cs="XO Thames;Times New Roman"/>
      <w:b/>
      <w:bCs/>
      <w:color w:val="00a0ff"/>
      <w:sz w:val="26"/>
      <w:szCs w:val="26"/>
      <w:lang w:bidi="hi-IN"/>
    </w:rPr>
  </w:style>
  <w:style w:type="paragraph" w:styleId="899">
    <w:name w:val="Heading 3"/>
    <w:basedOn w:val="896"/>
    <w:next w:val="896"/>
    <w:qFormat/>
    <w:pPr>
      <w:keepNext/>
      <w:spacing w:before="240" w:after="60"/>
      <w:outlineLvl w:val="2"/>
    </w:pPr>
    <w:rPr>
      <w:rFonts w:ascii="Cambria" w:hAnsi="Cambria" w:eastAsia="Cambria" w:cs="Cambria"/>
      <w:b/>
      <w:bCs/>
      <w:sz w:val="26"/>
      <w:szCs w:val="26"/>
    </w:rPr>
  </w:style>
  <w:style w:type="paragraph" w:styleId="900">
    <w:name w:val="Heading 4"/>
    <w:basedOn w:val="896"/>
    <w:qFormat/>
    <w:pPr>
      <w:jc w:val="left"/>
      <w:spacing w:before="120" w:after="120"/>
      <w:outlineLvl w:val="3"/>
    </w:pPr>
    <w:rPr>
      <w:rFonts w:ascii="XO Thames;Times New Roman" w:hAnsi="XO Thames;Times New Roman" w:eastAsia="XO Thames;Times New Roman" w:cs="XO Thames;Times New Roman"/>
      <w:b/>
      <w:bCs/>
      <w:color w:val="595959"/>
      <w:sz w:val="26"/>
      <w:szCs w:val="26"/>
      <w:lang w:bidi="hi-IN"/>
    </w:rPr>
  </w:style>
  <w:style w:type="paragraph" w:styleId="901">
    <w:name w:val="Heading 5"/>
    <w:basedOn w:val="896"/>
    <w:qFormat/>
    <w:pPr>
      <w:jc w:val="left"/>
      <w:spacing w:before="120" w:after="120"/>
      <w:outlineLvl w:val="4"/>
    </w:pPr>
    <w:rPr>
      <w:rFonts w:ascii="XO Thames;Times New Roman" w:hAnsi="XO Thames;Times New Roman" w:eastAsia="XO Thames;Times New Roman" w:cs="XO Thames;Times New Roman"/>
      <w:b/>
      <w:bCs/>
      <w:color w:val="auto"/>
      <w:sz w:val="22"/>
      <w:szCs w:val="22"/>
      <w:lang w:bidi="hi-IN"/>
    </w:rPr>
  </w:style>
  <w:style w:type="paragraph" w:styleId="902">
    <w:name w:val="Heading 6"/>
    <w:basedOn w:val="896"/>
    <w:next w:val="896"/>
    <w:qFormat/>
    <w:pPr>
      <w:spacing w:before="240" w:after="60"/>
      <w:widowControl w:val="off"/>
      <w:outlineLvl w:val="5"/>
    </w:pPr>
    <w:rPr>
      <w:b/>
      <w:bCs/>
      <w:sz w:val="22"/>
      <w:szCs w:val="22"/>
    </w:rPr>
  </w:style>
  <w:style w:type="paragraph" w:styleId="903">
    <w:name w:val="Heading 7"/>
    <w:basedOn w:val="896"/>
    <w:next w:val="896"/>
    <w:qFormat/>
    <w:pPr>
      <w:spacing w:before="240" w:after="60"/>
      <w:outlineLvl w:val="6"/>
    </w:pPr>
    <w:rPr>
      <w:rFonts w:ascii="Calibri" w:hAnsi="Calibri" w:eastAsia="Calibri" w:cs="Calibri"/>
    </w:rPr>
  </w:style>
  <w:style w:type="paragraph" w:styleId="904">
    <w:name w:val="Heading 8"/>
    <w:basedOn w:val="896"/>
    <w:next w:val="896"/>
    <w:qFormat/>
    <w:pPr>
      <w:spacing w:before="240" w:after="60"/>
      <w:outlineLvl w:val="7"/>
    </w:pPr>
    <w:rPr>
      <w:rFonts w:ascii="Calibri" w:hAnsi="Calibri" w:eastAsia="Calibri" w:cs="Calibri"/>
      <w:i/>
      <w:iCs/>
    </w:rPr>
  </w:style>
  <w:style w:type="paragraph" w:styleId="905">
    <w:name w:val="Heading 9"/>
    <w:basedOn w:val="896"/>
    <w:next w:val="896"/>
    <w:qFormat/>
    <w:pPr>
      <w:keepLines/>
      <w:keepNext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character" w:styleId="909" w:customStyle="1">
    <w:name w:val="WW8Num1z0"/>
    <w:qFormat/>
    <w:rPr>
      <w:color w:val="000000"/>
      <w:sz w:val="28"/>
      <w:szCs w:val="28"/>
      <w:lang w:eastAsia="ar-SA"/>
    </w:rPr>
  </w:style>
  <w:style w:type="character" w:styleId="910" w:customStyle="1">
    <w:name w:val="WW8Num1z1"/>
    <w:qFormat/>
  </w:style>
  <w:style w:type="character" w:styleId="911" w:customStyle="1">
    <w:name w:val="WW8Num1z2"/>
    <w:qFormat/>
  </w:style>
  <w:style w:type="character" w:styleId="912" w:customStyle="1">
    <w:name w:val="WW8Num1z3"/>
    <w:qFormat/>
  </w:style>
  <w:style w:type="character" w:styleId="913" w:customStyle="1">
    <w:name w:val="WW8Num1z4"/>
    <w:qFormat/>
  </w:style>
  <w:style w:type="character" w:styleId="914" w:customStyle="1">
    <w:name w:val="WW8Num1z5"/>
    <w:qFormat/>
  </w:style>
  <w:style w:type="character" w:styleId="915" w:customStyle="1">
    <w:name w:val="WW8Num1z6"/>
    <w:qFormat/>
  </w:style>
  <w:style w:type="character" w:styleId="916" w:customStyle="1">
    <w:name w:val="WW8Num1z7"/>
    <w:qFormat/>
  </w:style>
  <w:style w:type="character" w:styleId="917" w:customStyle="1">
    <w:name w:val="WW8Num1z8"/>
    <w:qFormat/>
  </w:style>
  <w:style w:type="character" w:styleId="918" w:customStyle="1">
    <w:name w:val="WW8Num2z0"/>
    <w:qFormat/>
    <w:rPr>
      <w:rFonts w:ascii="Times New Roman" w:hAnsi="Times New Roman" w:eastAsia="XO Thames;Times New Roman" w:cs="Times New Roman"/>
      <w:iCs/>
      <w:color w:val="000000"/>
      <w:sz w:val="28"/>
      <w:szCs w:val="28"/>
      <w:lang w:eastAsia="ar-SA"/>
    </w:rPr>
  </w:style>
  <w:style w:type="character" w:styleId="919" w:customStyle="1">
    <w:name w:val="WW8Num2z1"/>
    <w:qFormat/>
  </w:style>
  <w:style w:type="character" w:styleId="920" w:customStyle="1">
    <w:name w:val="WW8Num2z2"/>
    <w:qFormat/>
  </w:style>
  <w:style w:type="character" w:styleId="921" w:customStyle="1">
    <w:name w:val="WW8Num2z3"/>
    <w:qFormat/>
  </w:style>
  <w:style w:type="character" w:styleId="922" w:customStyle="1">
    <w:name w:val="WW8Num2z4"/>
    <w:qFormat/>
  </w:style>
  <w:style w:type="character" w:styleId="923" w:customStyle="1">
    <w:name w:val="WW8Num2z5"/>
    <w:qFormat/>
  </w:style>
  <w:style w:type="character" w:styleId="924" w:customStyle="1">
    <w:name w:val="WW8Num2z6"/>
    <w:qFormat/>
  </w:style>
  <w:style w:type="character" w:styleId="925" w:customStyle="1">
    <w:name w:val="WW8Num2z7"/>
    <w:qFormat/>
  </w:style>
  <w:style w:type="character" w:styleId="926" w:customStyle="1">
    <w:name w:val="WW8Num2z8"/>
    <w:qFormat/>
  </w:style>
  <w:style w:type="character" w:styleId="927" w:customStyle="1">
    <w:name w:val="WW8Num3z0"/>
    <w:qFormat/>
    <w:rPr>
      <w:rFonts w:ascii="Symbol" w:hAnsi="Symbol" w:cs="Symbol"/>
    </w:rPr>
  </w:style>
  <w:style w:type="character" w:styleId="928" w:customStyle="1">
    <w:name w:val="WW8Num3z1"/>
    <w:qFormat/>
    <w:rPr>
      <w:rFonts w:ascii="Courier New" w:hAnsi="Courier New" w:cs="Courier New"/>
    </w:rPr>
  </w:style>
  <w:style w:type="character" w:styleId="929" w:customStyle="1">
    <w:name w:val="WW8Num3z2"/>
    <w:qFormat/>
    <w:rPr>
      <w:rFonts w:ascii="Wingdings" w:hAnsi="Wingdings" w:cs="Wingdings"/>
    </w:rPr>
  </w:style>
  <w:style w:type="character" w:styleId="930" w:customStyle="1">
    <w:name w:val="Основной шрифт абзаца8"/>
    <w:qFormat/>
  </w:style>
  <w:style w:type="character" w:styleId="931" w:customStyle="1">
    <w:name w:val="Основной шрифт абзаца7"/>
    <w:qFormat/>
  </w:style>
  <w:style w:type="character" w:styleId="932" w:customStyle="1">
    <w:name w:val="Основной шрифт абзаца6"/>
    <w:qFormat/>
  </w:style>
  <w:style w:type="character" w:styleId="933" w:customStyle="1">
    <w:name w:val="Основной шрифт абзаца5"/>
    <w:qFormat/>
  </w:style>
  <w:style w:type="character" w:styleId="934" w:customStyle="1">
    <w:name w:val="Основной шрифт абзаца4"/>
    <w:qFormat/>
  </w:style>
  <w:style w:type="character" w:styleId="935" w:customStyle="1">
    <w:name w:val="WW8Num3z3"/>
    <w:qFormat/>
    <w:rPr>
      <w:rFonts w:ascii="Symbol" w:hAnsi="Symbol" w:cs="Symbol"/>
    </w:rPr>
  </w:style>
  <w:style w:type="character" w:styleId="936" w:customStyle="1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styleId="937" w:customStyle="1">
    <w:name w:val="WW8Num4z1"/>
    <w:qFormat/>
  </w:style>
  <w:style w:type="character" w:styleId="938" w:customStyle="1">
    <w:name w:val="WW8Num4z2"/>
    <w:qFormat/>
  </w:style>
  <w:style w:type="character" w:styleId="939" w:customStyle="1">
    <w:name w:val="WW8Num4z3"/>
    <w:qFormat/>
  </w:style>
  <w:style w:type="character" w:styleId="940" w:customStyle="1">
    <w:name w:val="WW8Num4z4"/>
    <w:qFormat/>
  </w:style>
  <w:style w:type="character" w:styleId="941" w:customStyle="1">
    <w:name w:val="WW8Num4z5"/>
    <w:qFormat/>
  </w:style>
  <w:style w:type="character" w:styleId="942" w:customStyle="1">
    <w:name w:val="WW8Num4z6"/>
    <w:qFormat/>
  </w:style>
  <w:style w:type="character" w:styleId="943" w:customStyle="1">
    <w:name w:val="WW8Num4z7"/>
    <w:qFormat/>
  </w:style>
  <w:style w:type="character" w:styleId="944" w:customStyle="1">
    <w:name w:val="WW8Num4z8"/>
    <w:qFormat/>
  </w:style>
  <w:style w:type="character" w:styleId="945" w:customStyle="1">
    <w:name w:val="WW8Num5z0"/>
    <w:qFormat/>
    <w:rPr>
      <w:rFonts w:ascii="Symbol" w:hAnsi="Symbol" w:cs="Symbol"/>
      <w:color w:val="000000"/>
      <w:sz w:val="28"/>
      <w:szCs w:val="28"/>
    </w:rPr>
  </w:style>
  <w:style w:type="character" w:styleId="946" w:customStyle="1">
    <w:name w:val="WW8Num5z1"/>
    <w:qFormat/>
    <w:rPr>
      <w:rFonts w:ascii="Courier New" w:hAnsi="Courier New" w:cs="Courier New"/>
    </w:rPr>
  </w:style>
  <w:style w:type="character" w:styleId="947" w:customStyle="1">
    <w:name w:val="WW8Num5z2"/>
    <w:qFormat/>
    <w:rPr>
      <w:rFonts w:ascii="Wingdings" w:hAnsi="Wingdings" w:cs="Wingdings"/>
    </w:rPr>
  </w:style>
  <w:style w:type="character" w:styleId="948" w:customStyle="1">
    <w:name w:val="WW8Num6z0"/>
    <w:qFormat/>
    <w:rPr>
      <w:rFonts w:ascii="Arial" w:hAnsi="Arial" w:cs="Arial"/>
      <w:sz w:val="24"/>
    </w:rPr>
  </w:style>
  <w:style w:type="character" w:styleId="949" w:customStyle="1">
    <w:name w:val="WW8Num5z3"/>
    <w:qFormat/>
  </w:style>
  <w:style w:type="character" w:styleId="950" w:customStyle="1">
    <w:name w:val="WW8Num5z4"/>
    <w:qFormat/>
  </w:style>
  <w:style w:type="character" w:styleId="951" w:customStyle="1">
    <w:name w:val="WW8Num5z5"/>
    <w:qFormat/>
  </w:style>
  <w:style w:type="character" w:styleId="952" w:customStyle="1">
    <w:name w:val="WW8Num5z6"/>
    <w:qFormat/>
  </w:style>
  <w:style w:type="character" w:styleId="953" w:customStyle="1">
    <w:name w:val="WW8Num5z7"/>
    <w:qFormat/>
  </w:style>
  <w:style w:type="character" w:styleId="954" w:customStyle="1">
    <w:name w:val="WW8Num5z8"/>
    <w:qFormat/>
  </w:style>
  <w:style w:type="character" w:styleId="955" w:customStyle="1">
    <w:name w:val="WW8Num6z1"/>
    <w:qFormat/>
    <w:rPr>
      <w:rFonts w:ascii="Courier New" w:hAnsi="Courier New" w:cs="Courier New"/>
    </w:rPr>
  </w:style>
  <w:style w:type="character" w:styleId="956" w:customStyle="1">
    <w:name w:val="WW8Num6z2"/>
    <w:qFormat/>
    <w:rPr>
      <w:rFonts w:ascii="Wingdings" w:hAnsi="Wingdings" w:cs="Wingdings"/>
    </w:rPr>
  </w:style>
  <w:style w:type="character" w:styleId="957" w:customStyle="1">
    <w:name w:val="WW8Num7z0"/>
    <w:qFormat/>
    <w:rPr>
      <w:sz w:val="28"/>
      <w:szCs w:val="28"/>
    </w:rPr>
  </w:style>
  <w:style w:type="character" w:styleId="958" w:customStyle="1">
    <w:name w:val="WW8Num7z1"/>
    <w:qFormat/>
  </w:style>
  <w:style w:type="character" w:styleId="959" w:customStyle="1">
    <w:name w:val="WW8Num7z2"/>
    <w:qFormat/>
  </w:style>
  <w:style w:type="character" w:styleId="960" w:customStyle="1">
    <w:name w:val="WW8Num7z3"/>
    <w:qFormat/>
  </w:style>
  <w:style w:type="character" w:styleId="961" w:customStyle="1">
    <w:name w:val="WW8Num7z4"/>
    <w:qFormat/>
  </w:style>
  <w:style w:type="character" w:styleId="962" w:customStyle="1">
    <w:name w:val="WW8Num7z5"/>
    <w:qFormat/>
  </w:style>
  <w:style w:type="character" w:styleId="963" w:customStyle="1">
    <w:name w:val="WW8Num7z6"/>
    <w:qFormat/>
  </w:style>
  <w:style w:type="character" w:styleId="964" w:customStyle="1">
    <w:name w:val="WW8Num7z7"/>
    <w:qFormat/>
  </w:style>
  <w:style w:type="character" w:styleId="965" w:customStyle="1">
    <w:name w:val="WW8Num7z8"/>
    <w:qFormat/>
  </w:style>
  <w:style w:type="character" w:styleId="966" w:customStyle="1">
    <w:name w:val="WW8Num3z4"/>
    <w:qFormat/>
  </w:style>
  <w:style w:type="character" w:styleId="967" w:customStyle="1">
    <w:name w:val="WW8Num3z5"/>
    <w:qFormat/>
  </w:style>
  <w:style w:type="character" w:styleId="968" w:customStyle="1">
    <w:name w:val="WW8Num3z6"/>
    <w:qFormat/>
  </w:style>
  <w:style w:type="character" w:styleId="969" w:customStyle="1">
    <w:name w:val="WW8Num3z7"/>
    <w:qFormat/>
  </w:style>
  <w:style w:type="character" w:styleId="970" w:customStyle="1">
    <w:name w:val="WW8Num3z8"/>
    <w:qFormat/>
  </w:style>
  <w:style w:type="character" w:styleId="971" w:customStyle="1">
    <w:name w:val="WW8Num8z0"/>
    <w:qFormat/>
    <w:rPr>
      <w:rFonts w:ascii="Times New Roman" w:hAnsi="Times New Roman" w:cs="Times New Roman"/>
    </w:rPr>
  </w:style>
  <w:style w:type="character" w:styleId="972" w:customStyle="1">
    <w:name w:val="WW8Num8z1"/>
    <w:qFormat/>
    <w:rPr>
      <w:rFonts w:ascii="Courier New" w:hAnsi="Courier New" w:cs="Courier New"/>
    </w:rPr>
  </w:style>
  <w:style w:type="character" w:styleId="973" w:customStyle="1">
    <w:name w:val="WW8Num8z2"/>
    <w:qFormat/>
    <w:rPr>
      <w:rFonts w:ascii="Wingdings" w:hAnsi="Wingdings" w:cs="Wingdings"/>
    </w:rPr>
  </w:style>
  <w:style w:type="character" w:styleId="974" w:customStyle="1">
    <w:name w:val="WW8Num8z3"/>
    <w:qFormat/>
    <w:rPr>
      <w:rFonts w:ascii="Symbol" w:hAnsi="Symbol" w:cs="Symbol"/>
    </w:rPr>
  </w:style>
  <w:style w:type="character" w:styleId="975" w:customStyle="1">
    <w:name w:val="WW8Num9z0"/>
    <w:qFormat/>
    <w:rPr>
      <w:color w:val="0000ff"/>
      <w:sz w:val="28"/>
      <w:szCs w:val="28"/>
    </w:rPr>
  </w:style>
  <w:style w:type="character" w:styleId="976" w:customStyle="1">
    <w:name w:val="WW8Num9z1"/>
    <w:qFormat/>
  </w:style>
  <w:style w:type="character" w:styleId="977" w:customStyle="1">
    <w:name w:val="WW8Num9z2"/>
    <w:qFormat/>
  </w:style>
  <w:style w:type="character" w:styleId="978" w:customStyle="1">
    <w:name w:val="WW8Num9z3"/>
    <w:qFormat/>
  </w:style>
  <w:style w:type="character" w:styleId="979" w:customStyle="1">
    <w:name w:val="WW8Num9z4"/>
    <w:qFormat/>
  </w:style>
  <w:style w:type="character" w:styleId="980" w:customStyle="1">
    <w:name w:val="WW8Num9z5"/>
    <w:qFormat/>
  </w:style>
  <w:style w:type="character" w:styleId="981" w:customStyle="1">
    <w:name w:val="WW8Num9z6"/>
    <w:qFormat/>
  </w:style>
  <w:style w:type="character" w:styleId="982" w:customStyle="1">
    <w:name w:val="WW8Num9z7"/>
    <w:qFormat/>
  </w:style>
  <w:style w:type="character" w:styleId="983" w:customStyle="1">
    <w:name w:val="WW8Num9z8"/>
    <w:qFormat/>
  </w:style>
  <w:style w:type="character" w:styleId="984" w:customStyle="1">
    <w:name w:val="WW8Num10z0"/>
    <w:qFormat/>
    <w:rPr>
      <w:rFonts w:ascii="Symbol" w:hAnsi="Symbol" w:cs="Symbol"/>
      <w:sz w:val="28"/>
      <w:szCs w:val="28"/>
    </w:rPr>
  </w:style>
  <w:style w:type="character" w:styleId="985" w:customStyle="1">
    <w:name w:val="WW8Num10z1"/>
    <w:qFormat/>
    <w:rPr>
      <w:rFonts w:ascii="Courier New" w:hAnsi="Courier New" w:cs="Courier New"/>
    </w:rPr>
  </w:style>
  <w:style w:type="character" w:styleId="986" w:customStyle="1">
    <w:name w:val="WW8Num10z2"/>
    <w:qFormat/>
    <w:rPr>
      <w:rFonts w:ascii="Wingdings" w:hAnsi="Wingdings" w:cs="Wingdings"/>
    </w:rPr>
  </w:style>
  <w:style w:type="character" w:styleId="987" w:customStyle="1">
    <w:name w:val="WW8Num11z0"/>
    <w:qFormat/>
    <w:rPr>
      <w:sz w:val="28"/>
      <w:szCs w:val="28"/>
    </w:rPr>
  </w:style>
  <w:style w:type="character" w:styleId="988" w:customStyle="1">
    <w:name w:val="WW8Num11z1"/>
    <w:qFormat/>
  </w:style>
  <w:style w:type="character" w:styleId="989" w:customStyle="1">
    <w:name w:val="WW8Num11z2"/>
    <w:qFormat/>
  </w:style>
  <w:style w:type="character" w:styleId="990" w:customStyle="1">
    <w:name w:val="WW8Num11z3"/>
    <w:qFormat/>
  </w:style>
  <w:style w:type="character" w:styleId="991" w:customStyle="1">
    <w:name w:val="WW8Num11z4"/>
    <w:qFormat/>
  </w:style>
  <w:style w:type="character" w:styleId="992" w:customStyle="1">
    <w:name w:val="WW8Num11z5"/>
    <w:qFormat/>
  </w:style>
  <w:style w:type="character" w:styleId="993" w:customStyle="1">
    <w:name w:val="WW8Num11z6"/>
    <w:qFormat/>
  </w:style>
  <w:style w:type="character" w:styleId="994" w:customStyle="1">
    <w:name w:val="WW8Num11z7"/>
    <w:qFormat/>
  </w:style>
  <w:style w:type="character" w:styleId="995" w:customStyle="1">
    <w:name w:val="WW8Num11z8"/>
    <w:qFormat/>
  </w:style>
  <w:style w:type="character" w:styleId="996" w:customStyle="1">
    <w:name w:val="WW8Num6z3"/>
    <w:qFormat/>
  </w:style>
  <w:style w:type="character" w:styleId="997" w:customStyle="1">
    <w:name w:val="WW8Num6z4"/>
    <w:qFormat/>
  </w:style>
  <w:style w:type="character" w:styleId="998" w:customStyle="1">
    <w:name w:val="WW8Num6z5"/>
    <w:qFormat/>
  </w:style>
  <w:style w:type="character" w:styleId="999" w:customStyle="1">
    <w:name w:val="WW8Num6z6"/>
    <w:qFormat/>
  </w:style>
  <w:style w:type="character" w:styleId="1000" w:customStyle="1">
    <w:name w:val="WW8Num6z7"/>
    <w:qFormat/>
  </w:style>
  <w:style w:type="character" w:styleId="1001" w:customStyle="1">
    <w:name w:val="WW8Num6z8"/>
    <w:qFormat/>
  </w:style>
  <w:style w:type="character" w:styleId="1002" w:customStyle="1">
    <w:name w:val="WW8Num12z0"/>
    <w:qFormat/>
    <w:rPr>
      <w:sz w:val="28"/>
      <w:szCs w:val="28"/>
    </w:rPr>
  </w:style>
  <w:style w:type="character" w:styleId="1003" w:customStyle="1">
    <w:name w:val="WW8Num12z1"/>
    <w:qFormat/>
  </w:style>
  <w:style w:type="character" w:styleId="1004" w:customStyle="1">
    <w:name w:val="WW8Num12z2"/>
    <w:qFormat/>
  </w:style>
  <w:style w:type="character" w:styleId="1005" w:customStyle="1">
    <w:name w:val="WW8Num12z3"/>
    <w:qFormat/>
  </w:style>
  <w:style w:type="character" w:styleId="1006" w:customStyle="1">
    <w:name w:val="WW8Num12z4"/>
    <w:qFormat/>
  </w:style>
  <w:style w:type="character" w:styleId="1007" w:customStyle="1">
    <w:name w:val="WW8Num12z5"/>
    <w:qFormat/>
  </w:style>
  <w:style w:type="character" w:styleId="1008" w:customStyle="1">
    <w:name w:val="WW8Num12z6"/>
    <w:qFormat/>
  </w:style>
  <w:style w:type="character" w:styleId="1009" w:customStyle="1">
    <w:name w:val="WW8Num12z7"/>
    <w:qFormat/>
  </w:style>
  <w:style w:type="character" w:styleId="1010" w:customStyle="1">
    <w:name w:val="WW8Num12z8"/>
    <w:qFormat/>
  </w:style>
  <w:style w:type="character" w:styleId="1011" w:customStyle="1">
    <w:name w:val="Основной шрифт абзаца2"/>
    <w:qFormat/>
  </w:style>
  <w:style w:type="character" w:styleId="1012" w:customStyle="1">
    <w:name w:val="Интернет-ссылка"/>
    <w:rPr>
      <w:color w:val="0563c1"/>
      <w:u w:val="single"/>
    </w:rPr>
  </w:style>
  <w:style w:type="character" w:styleId="1013" w:customStyle="1">
    <w:name w:val="Заголовок 9 Знак"/>
    <w:qFormat/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1014" w:customStyle="1">
    <w:name w:val="Основной текст Знак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015" w:customStyle="1">
    <w:name w:val="Символ сноски"/>
    <w:qFormat/>
    <w:rPr>
      <w:vertAlign w:val="superscript"/>
    </w:rPr>
  </w:style>
  <w:style w:type="character" w:styleId="1016" w:customStyle="1">
    <w:name w:val="Ссылка указателя"/>
    <w:qFormat/>
  </w:style>
  <w:style w:type="character" w:styleId="1017" w:customStyle="1">
    <w:name w:val="WW8Num36z0"/>
    <w:qFormat/>
    <w:rPr>
      <w:rFonts w:ascii="Arial" w:hAnsi="Arial" w:cs="Arial"/>
      <w:sz w:val="24"/>
    </w:rPr>
  </w:style>
  <w:style w:type="character" w:styleId="1018" w:customStyle="1">
    <w:name w:val="WW8Num36z1"/>
    <w:qFormat/>
    <w:rPr>
      <w:rFonts w:ascii="Courier New" w:hAnsi="Courier New" w:cs="Courier New"/>
    </w:rPr>
  </w:style>
  <w:style w:type="character" w:styleId="1019" w:customStyle="1">
    <w:name w:val="WW8Num36z2"/>
    <w:qFormat/>
    <w:rPr>
      <w:rFonts w:ascii="Wingdings" w:hAnsi="Wingdings" w:cs="Wingdings"/>
    </w:rPr>
  </w:style>
  <w:style w:type="character" w:styleId="1020" w:customStyle="1">
    <w:name w:val="WW8Num36z3"/>
    <w:qFormat/>
    <w:rPr>
      <w:rFonts w:ascii="Symbol" w:hAnsi="Symbol" w:cs="Symbol"/>
    </w:rPr>
  </w:style>
  <w:style w:type="character" w:styleId="1021" w:customStyle="1">
    <w:name w:val="Основной шрифт абзаца3"/>
    <w:qFormat/>
  </w:style>
  <w:style w:type="character" w:styleId="1022" w:customStyle="1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styleId="1023" w:customStyle="1">
    <w:name w:val="Текст выноски Знак"/>
    <w:basedOn w:val="906"/>
    <w:qFormat/>
    <w:rPr>
      <w:rFonts w:ascii="Tahoma" w:hAnsi="Tahoma" w:eastAsia="Times New Roman" w:cs="Tahoma"/>
      <w:color w:val="000000"/>
      <w:sz w:val="16"/>
      <w:szCs w:val="16"/>
      <w:lang w:bidi="ar-SA"/>
    </w:rPr>
  </w:style>
  <w:style w:type="character" w:styleId="1024" w:customStyle="1">
    <w:name w:val="Абзац списка Знак1"/>
    <w:qFormat/>
  </w:style>
  <w:style w:type="character" w:styleId="1025" w:customStyle="1">
    <w:name w:val="Символ нумерации"/>
    <w:qFormat/>
  </w:style>
  <w:style w:type="paragraph" w:styleId="1026" w:customStyle="1">
    <w:name w:val="Заголовок"/>
    <w:basedOn w:val="896"/>
    <w:next w:val="1027"/>
    <w:qFormat/>
    <w:pPr>
      <w:jc w:val="left"/>
      <w:keepNext/>
      <w:spacing w:before="240" w:after="120"/>
    </w:pPr>
    <w:rPr>
      <w:rFonts w:ascii="Liberation Sans;Arial" w:hAnsi="Liberation Sans;Arial" w:eastAsia="Liberation Sans;Arial" w:cs="Liberation Sans;Arial"/>
      <w:color w:val="auto"/>
      <w:sz w:val="28"/>
      <w:szCs w:val="28"/>
      <w:lang w:bidi="hi-IN"/>
    </w:rPr>
  </w:style>
  <w:style w:type="paragraph" w:styleId="1027">
    <w:name w:val="Body Text"/>
    <w:basedOn w:val="896"/>
    <w:pPr>
      <w:ind w:firstLine="709"/>
      <w:jc w:val="both"/>
      <w:spacing w:before="0" w:after="0"/>
    </w:pPr>
    <w:rPr>
      <w:sz w:val="28"/>
    </w:rPr>
  </w:style>
  <w:style w:type="paragraph" w:styleId="1028">
    <w:name w:val="List"/>
    <w:basedOn w:val="896"/>
    <w:pPr>
      <w:ind w:left="283" w:hanging="283"/>
    </w:pPr>
    <w:rPr>
      <w:color w:val="ffffff"/>
    </w:rPr>
  </w:style>
  <w:style w:type="paragraph" w:styleId="1029">
    <w:name w:val="Caption"/>
    <w:basedOn w:val="896"/>
    <w:qFormat/>
    <w:pPr>
      <w:spacing w:before="120" w:after="120"/>
      <w:suppressLineNumbers/>
    </w:pPr>
    <w:rPr>
      <w:rFonts w:cs="Mangal"/>
      <w:i/>
      <w:iCs/>
    </w:rPr>
  </w:style>
  <w:style w:type="paragraph" w:styleId="1030">
    <w:name w:val="index heading"/>
    <w:basedOn w:val="896"/>
    <w:qFormat/>
    <w:pPr>
      <w:suppressLineNumbers/>
    </w:pPr>
    <w:rPr>
      <w:rFonts w:cs="Mangal"/>
    </w:rPr>
  </w:style>
  <w:style w:type="paragraph" w:styleId="1031" w:customStyle="1">
    <w:name w:val="Указатель1"/>
    <w:basedOn w:val="896"/>
    <w:qFormat/>
    <w:pPr>
      <w:jc w:val="left"/>
      <w:spacing w:before="0" w:after="0"/>
    </w:pPr>
    <w:rPr>
      <w:rFonts w:ascii="Liberation Serif" w:hAnsi="Liberation Serif" w:eastAsia="NSimSun" w:cs="Mangal"/>
      <w:color w:val="auto"/>
      <w:lang w:bidi="hi-IN"/>
    </w:rPr>
  </w:style>
  <w:style w:type="paragraph" w:styleId="1032" w:customStyle="1">
    <w:name w:val="Текст1"/>
    <w:basedOn w:val="896"/>
    <w:qFormat/>
    <w:rPr>
      <w:rFonts w:ascii="Courier New" w:hAnsi="Courier New" w:eastAsia="Courier New" w:cs="Courier New"/>
      <w:sz w:val="20"/>
      <w:szCs w:val="20"/>
    </w:rPr>
  </w:style>
  <w:style w:type="paragraph" w:styleId="1033" w:customStyle="1">
    <w:name w:val="Верхний и нижний колонтитулы"/>
    <w:basedOn w:val="896"/>
    <w:qFormat/>
  </w:style>
  <w:style w:type="paragraph" w:styleId="1034">
    <w:name w:val="Footer"/>
    <w:basedOn w:val="896"/>
    <w:pPr>
      <w:ind w:left="757"/>
    </w:pPr>
    <w:rPr>
      <w:color w:val="808080"/>
    </w:rPr>
  </w:style>
  <w:style w:type="paragraph" w:styleId="1035" w:customStyle="1">
    <w:name w:val="Содержимое таблицы"/>
    <w:basedOn w:val="896"/>
    <w:qFormat/>
    <w:pPr>
      <w:spacing w:before="0" w:after="0"/>
      <w:suppressLineNumbers/>
    </w:pPr>
  </w:style>
  <w:style w:type="paragraph" w:styleId="1036">
    <w:name w:val="Subtitle"/>
    <w:basedOn w:val="896"/>
    <w:qFormat/>
    <w:pPr>
      <w:jc w:val="left"/>
      <w:spacing w:before="0" w:after="0"/>
    </w:pPr>
    <w:rPr>
      <w:rFonts w:ascii="XO Thames;Times New Roman" w:hAnsi="XO Thames;Times New Roman" w:eastAsia="XO Thames;Times New Roman" w:cs="XO Thames;Times New Roman"/>
      <w:i/>
      <w:iCs/>
      <w:color w:val="616161"/>
      <w:lang w:bidi="hi-IN"/>
    </w:rPr>
  </w:style>
  <w:style w:type="paragraph" w:styleId="1037" w:customStyle="1">
    <w:name w:val="Оглавление 10"/>
    <w:basedOn w:val="896"/>
    <w:qFormat/>
    <w:pPr>
      <w:ind w:left="1800"/>
      <w:jc w:val="left"/>
      <w:spacing w:before="0" w:after="0"/>
    </w:pPr>
    <w:rPr>
      <w:rFonts w:ascii="Liberation Serif" w:hAnsi="Liberation Serif" w:eastAsia="NSimSun" w:cs="Mangal"/>
      <w:color w:val="auto"/>
      <w:lang w:bidi="hi-IN"/>
    </w:rPr>
  </w:style>
  <w:style w:type="paragraph" w:styleId="1038" w:customStyle="1">
    <w:name w:val="Заголовок таблицы"/>
    <w:basedOn w:val="1035"/>
    <w:qFormat/>
    <w:rPr>
      <w:b/>
      <w:bCs/>
    </w:rPr>
  </w:style>
  <w:style w:type="paragraph" w:styleId="1039">
    <w:name w:val="Header"/>
    <w:basedOn w:val="896"/>
  </w:style>
  <w:style w:type="paragraph" w:styleId="1040">
    <w:name w:val="footnote text"/>
    <w:basedOn w:val="896"/>
    <w:pPr>
      <w:ind w:firstLine="709"/>
    </w:pPr>
    <w:rPr>
      <w:sz w:val="20"/>
      <w:szCs w:val="20"/>
    </w:rPr>
  </w:style>
  <w:style w:type="paragraph" w:styleId="1041">
    <w:name w:val="toc 2"/>
    <w:basedOn w:val="896"/>
    <w:next w:val="896"/>
    <w:pPr>
      <w:ind w:left="240"/>
    </w:pPr>
  </w:style>
  <w:style w:type="paragraph" w:styleId="1042">
    <w:name w:val="toc 1"/>
    <w:basedOn w:val="896"/>
    <w:next w:val="896"/>
  </w:style>
  <w:style w:type="paragraph" w:styleId="1043" w:customStyle="1">
    <w:name w:val="Верхний колонтитул слева"/>
    <w:basedOn w:val="1039"/>
    <w:qFormat/>
    <w:pPr>
      <w:tabs>
        <w:tab w:val="center" w:pos="5031" w:leader="none"/>
        <w:tab w:val="right" w:pos="10062" w:leader="none"/>
      </w:tabs>
      <w:suppressLineNumbers/>
    </w:pPr>
  </w:style>
  <w:style w:type="paragraph" w:styleId="1044" w:customStyle="1">
    <w:name w:val="Содержимое врезки"/>
    <w:basedOn w:val="896"/>
    <w:qFormat/>
    <w:pPr>
      <w:spacing w:before="0" w:after="0"/>
    </w:pPr>
  </w:style>
  <w:style w:type="paragraph" w:styleId="1045" w:customStyle="1">
    <w:name w:val="Текст в заданном формате"/>
    <w:basedOn w:val="896"/>
    <w:qFormat/>
    <w:pPr>
      <w:spacing w:after="0"/>
    </w:pPr>
    <w:rPr>
      <w:rFonts w:ascii="Liberation Mono" w:hAnsi="Liberation Mono" w:eastAsia="NSimSun" w:cs="Liberation Mono"/>
      <w:sz w:val="20"/>
      <w:szCs w:val="20"/>
    </w:rPr>
  </w:style>
  <w:style w:type="paragraph" w:styleId="1046">
    <w:name w:val="Balloon Text"/>
    <w:basedOn w:val="896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1047" w:customStyle="1">
    <w:name w:val="Обычная таблица1"/>
    <w:qFormat/>
    <w:rPr>
      <w:rFonts w:ascii="Times New Roman" w:hAnsi="Times New Roman" w:eastAsia="Times New Roman" w:cs="Times New Roman"/>
      <w:sz w:val="20"/>
      <w:szCs w:val="20"/>
      <w:lang w:eastAsia="ru-RU" w:bidi="ar-SA"/>
    </w:rPr>
  </w:style>
  <w:style w:type="paragraph" w:styleId="1048">
    <w:name w:val="List Number 2"/>
    <w:qFormat/>
    <w:pPr>
      <w:ind w:left="720" w:hanging="360"/>
      <w:spacing w:after="120"/>
    </w:pPr>
    <w:rPr>
      <w:color w:val="ffffff"/>
    </w:rPr>
  </w:style>
  <w:style w:type="paragraph" w:styleId="1049">
    <w:name w:val="List Bullet 4"/>
    <w:qFormat/>
    <w:pPr>
      <w:ind w:left="360" w:hanging="360"/>
      <w:spacing w:after="120"/>
    </w:pPr>
    <w:rPr>
      <w:color w:val="ffffff"/>
    </w:rPr>
  </w:style>
  <w:style w:type="paragraph" w:styleId="1050" w:customStyle="1">
    <w:name w:val="Основной текст с отступом 22"/>
    <w:basedOn w:val="896"/>
    <w:qFormat/>
    <w:pPr>
      <w:ind w:left="283"/>
      <w:spacing w:after="120" w:line="480" w:lineRule="auto"/>
    </w:pPr>
  </w:style>
  <w:style w:type="paragraph" w:styleId="1051" w:customStyle="1">
    <w:name w:val="Прижатый влево"/>
    <w:basedOn w:val="896"/>
    <w:qFormat/>
    <w:pPr>
      <w:widowControl w:val="off"/>
    </w:pPr>
    <w:rPr>
      <w:rFonts w:ascii="Arial" w:hAnsi="Arial" w:eastAsia="Arial"/>
    </w:rPr>
  </w:style>
  <w:style w:type="paragraph" w:styleId="1052" w:customStyle="1">
    <w:name w:val="Основной текст с отступом 32"/>
    <w:basedOn w:val="896"/>
    <w:qFormat/>
    <w:pPr>
      <w:ind w:left="283"/>
      <w:spacing w:after="120"/>
      <w:widowControl w:val="off"/>
    </w:pPr>
    <w:rPr>
      <w:rFonts w:ascii="Arial" w:hAnsi="Arial" w:eastAsia="Arial"/>
      <w:sz w:val="16"/>
      <w:szCs w:val="16"/>
    </w:rPr>
  </w:style>
  <w:style w:type="paragraph" w:styleId="1053" w:customStyle="1">
    <w:name w:val="список"/>
    <w:basedOn w:val="896"/>
    <w:qFormat/>
    <w:pPr>
      <w:ind w:left="3763" w:hanging="360"/>
      <w:spacing w:line="360" w:lineRule="auto"/>
      <w:tabs>
        <w:tab w:val="left" w:pos="0" w:leader="none"/>
      </w:tabs>
    </w:pPr>
    <w:rPr>
      <w:rFonts w:ascii="Calibri" w:hAnsi="Calibri" w:eastAsia="Calibri"/>
    </w:rPr>
  </w:style>
  <w:style w:type="paragraph" w:styleId="1054" w:customStyle="1">
    <w:name w:val="Основной текст с отступом 21"/>
    <w:basedOn w:val="896"/>
    <w:qFormat/>
    <w:pPr>
      <w:ind w:left="283"/>
      <w:spacing w:after="120" w:line="480" w:lineRule="auto"/>
    </w:pPr>
  </w:style>
  <w:style w:type="paragraph" w:styleId="1055" w:customStyle="1">
    <w:name w:val="Табличный_боковик_11"/>
    <w:qFormat/>
    <w:rPr>
      <w:rFonts w:ascii="Times New Roman" w:hAnsi="Times New Roman" w:eastAsia="Times New Roman" w:cs="Times New Roman"/>
      <w:color w:val="000000"/>
      <w:sz w:val="22"/>
      <w:szCs w:val="22"/>
      <w:lang w:bidi="ar-SA"/>
    </w:rPr>
  </w:style>
  <w:style w:type="paragraph" w:styleId="1056" w:customStyle="1">
    <w:name w:val="Default"/>
    <w:qFormat/>
    <w:rPr>
      <w:rFonts w:ascii="Times New Roman" w:hAnsi="Times New Roman" w:eastAsia="Times New Roman" w:cs="Times New Roman"/>
      <w:color w:val="000000"/>
      <w:lang w:bidi="ar-SA"/>
    </w:rPr>
  </w:style>
  <w:style w:type="paragraph" w:styleId="1057" w:customStyle="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styleId="1058" w:customStyle="1">
    <w:name w:val="ConsPlusNormal"/>
    <w:qFormat/>
    <w:pPr>
      <w:widowControl w:val="off"/>
    </w:pPr>
    <w:rPr>
      <w:rFonts w:ascii="Arial" w:hAnsi="Arial" w:eastAsia="Liberation Serif" w:cs="Liberation Serif"/>
      <w:sz w:val="16"/>
      <w:lang w:eastAsia="hi-IN"/>
    </w:rPr>
  </w:style>
  <w:style w:type="numbering" w:styleId="1059" w:customStyle="1">
    <w:name w:val="WW8Num1"/>
    <w:qFormat/>
  </w:style>
  <w:style w:type="numbering" w:styleId="1060" w:customStyle="1">
    <w:name w:val="WW8Num2"/>
    <w:qFormat/>
  </w:style>
  <w:style w:type="numbering" w:styleId="1061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КонсультантПлюс Версия 4023.00.09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subject/>
  <dc:creator>MSi1</dc:creator>
  <dc:description/>
  <dc:language>ru-RU</dc:language>
  <cp:revision>564</cp:revision>
  <dcterms:created xsi:type="dcterms:W3CDTF">2024-01-19T12:41:00Z</dcterms:created>
  <dcterms:modified xsi:type="dcterms:W3CDTF">2025-09-17T08:52:11Z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