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86" w:rsidRDefault="000F478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086" w:rsidRDefault="000F478B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B5086" w:rsidRDefault="000F478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B5086" w:rsidRDefault="005B508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B5086" w:rsidRDefault="005B508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B5086" w:rsidRDefault="000F478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B5086" w:rsidRDefault="005B5086">
      <w:pPr>
        <w:tabs>
          <w:tab w:val="left" w:pos="709"/>
        </w:tabs>
        <w:jc w:val="center"/>
        <w:rPr>
          <w:sz w:val="28"/>
        </w:rPr>
      </w:pPr>
    </w:p>
    <w:p w:rsidR="005B5086" w:rsidRDefault="005B5086">
      <w:pPr>
        <w:tabs>
          <w:tab w:val="left" w:pos="709"/>
        </w:tabs>
        <w:jc w:val="center"/>
        <w:rPr>
          <w:sz w:val="28"/>
        </w:rPr>
      </w:pPr>
    </w:p>
    <w:p w:rsidR="005B5086" w:rsidRDefault="000F478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95E44">
        <w:rPr>
          <w:sz w:val="28"/>
        </w:rPr>
        <w:t>04</w:t>
      </w:r>
      <w:r>
        <w:rPr>
          <w:sz w:val="28"/>
        </w:rPr>
        <w:t>»</w:t>
      </w:r>
      <w:r w:rsidR="00D95E44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</w:t>
      </w:r>
      <w:r w:rsidR="00D95E44">
        <w:rPr>
          <w:sz w:val="28"/>
        </w:rPr>
        <w:tab/>
        <w:t xml:space="preserve">         </w:t>
      </w:r>
      <w:r>
        <w:rPr>
          <w:sz w:val="28"/>
        </w:rPr>
        <w:t xml:space="preserve">       № </w:t>
      </w:r>
      <w:r w:rsidR="00D95E44">
        <w:rPr>
          <w:sz w:val="28"/>
        </w:rPr>
        <w:t>746-п</w:t>
      </w:r>
    </w:p>
    <w:p w:rsidR="005B5086" w:rsidRDefault="005B5086">
      <w:pPr>
        <w:tabs>
          <w:tab w:val="left" w:pos="709"/>
        </w:tabs>
        <w:jc w:val="both"/>
        <w:rPr>
          <w:sz w:val="28"/>
        </w:rPr>
      </w:pPr>
    </w:p>
    <w:p w:rsidR="005B5086" w:rsidRDefault="005B5086">
      <w:pPr>
        <w:tabs>
          <w:tab w:val="left" w:pos="709"/>
        </w:tabs>
        <w:jc w:val="both"/>
        <w:rPr>
          <w:sz w:val="28"/>
        </w:rPr>
      </w:pPr>
    </w:p>
    <w:p w:rsidR="005B5086" w:rsidRDefault="000F478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Варсковское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</w:p>
    <w:bookmarkEnd w:id="0"/>
    <w:p w:rsidR="005B5086" w:rsidRDefault="005B5086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B5086" w:rsidRDefault="000F478B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</w:t>
      </w:r>
      <w:r>
        <w:rPr>
          <w:color w:val="auto"/>
          <w:sz w:val="28"/>
          <w:szCs w:val="28"/>
        </w:rPr>
        <w:t>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</w:t>
      </w:r>
      <w:r>
        <w:rPr>
          <w:color w:val="auto"/>
          <w:sz w:val="28"/>
          <w:szCs w:val="28"/>
        </w:rPr>
        <w:t xml:space="preserve">ударственной власти Рязанской области», </w:t>
      </w:r>
      <w:r>
        <w:rPr>
          <w:sz w:val="28"/>
          <w:szCs w:val="28"/>
          <w:highlight w:val="white"/>
        </w:rPr>
        <w:t xml:space="preserve">руководствуясь постановлениями Правительства Рязанской области </w:t>
      </w:r>
      <w:r>
        <w:rPr>
          <w:sz w:val="28"/>
          <w:szCs w:val="28"/>
          <w:highlight w:val="white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sz w:val="28"/>
          <w:szCs w:val="28"/>
          <w:highlight w:val="white"/>
        </w:rPr>
        <w:br/>
        <w:t>и межевания терри</w:t>
      </w:r>
      <w:r>
        <w:rPr>
          <w:sz w:val="28"/>
          <w:szCs w:val="28"/>
          <w:highlight w:val="white"/>
        </w:rPr>
        <w:t xml:space="preserve">тории без проведения общественных обсуждений </w:t>
      </w:r>
      <w:r>
        <w:rPr>
          <w:sz w:val="28"/>
          <w:szCs w:val="28"/>
          <w:highlight w:val="white"/>
        </w:rPr>
        <w:br/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 xml:space="preserve">о главном управлении архитектуры и градостроительства Рязанской области»,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главное управление архитектуры и градостроительства Рязанской о</w:t>
      </w:r>
      <w:r>
        <w:rPr>
          <w:sz w:val="28"/>
          <w:szCs w:val="28"/>
          <w:highlight w:val="white"/>
        </w:rPr>
        <w:t>бласти ПОСТАНОВЛЯЕТ</w:t>
      </w:r>
      <w:r>
        <w:rPr>
          <w:color w:val="auto"/>
          <w:sz w:val="28"/>
          <w:szCs w:val="28"/>
        </w:rPr>
        <w:t>:</w:t>
      </w:r>
    </w:p>
    <w:p w:rsidR="005B5086" w:rsidRDefault="000F478B" w:rsidP="000F47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Варсковское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области, утвержденные постановлением главного управления архитектуры и градостроительс</w:t>
      </w:r>
      <w:r>
        <w:rPr>
          <w:color w:val="auto"/>
          <w:sz w:val="28"/>
          <w:szCs w:val="28"/>
        </w:rPr>
        <w:t xml:space="preserve">тва Рязанской области от 01.04.2021 № 123-п </w:t>
      </w:r>
      <w:r>
        <w:rPr>
          <w:color w:val="auto"/>
          <w:sz w:val="28"/>
          <w:szCs w:val="28"/>
        </w:rPr>
        <w:br/>
        <w:t xml:space="preserve">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Варсковское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</w:t>
      </w:r>
      <w:r>
        <w:rPr>
          <w:color w:val="auto"/>
          <w:sz w:val="28"/>
          <w:szCs w:val="28"/>
        </w:rPr>
        <w:t xml:space="preserve">ской области от 11.05.2022 № 233-п, от 16.12.2022 № 772-п, от 14.05.2024 </w:t>
      </w:r>
      <w:r>
        <w:rPr>
          <w:color w:val="auto"/>
          <w:sz w:val="28"/>
          <w:szCs w:val="28"/>
        </w:rPr>
        <w:br/>
        <w:t xml:space="preserve">№ 220-п, от 22.08.2024 № 439-п, от 03.03.2025 № 144-п, от 09.04.2025 № 255-п, </w:t>
      </w:r>
      <w:r>
        <w:rPr>
          <w:color w:val="auto"/>
          <w:sz w:val="28"/>
          <w:szCs w:val="28"/>
        </w:rPr>
        <w:br/>
        <w:t>от 21.05.2025 № 391-п)</w:t>
      </w:r>
      <w:r>
        <w:rPr>
          <w:color w:val="auto"/>
          <w:sz w:val="28"/>
          <w:szCs w:val="28"/>
        </w:rPr>
        <w:t xml:space="preserve">, следующие </w:t>
      </w:r>
      <w:r>
        <w:rPr>
          <w:color w:val="auto"/>
          <w:sz w:val="28"/>
          <w:szCs w:val="28"/>
        </w:rPr>
        <w:t>изменения</w:t>
      </w:r>
      <w:r>
        <w:rPr>
          <w:color w:val="auto"/>
          <w:sz w:val="28"/>
          <w:szCs w:val="28"/>
        </w:rPr>
        <w:t>:</w:t>
      </w:r>
    </w:p>
    <w:p w:rsidR="005B5086" w:rsidRDefault="000F478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1) </w:t>
      </w:r>
      <w:r>
        <w:rPr>
          <w:color w:val="auto"/>
          <w:sz w:val="28"/>
          <w:szCs w:val="28"/>
          <w:highlight w:val="white"/>
        </w:rPr>
        <w:t xml:space="preserve"> в приложении № 1:</w:t>
      </w:r>
    </w:p>
    <w:p w:rsidR="005B5086" w:rsidRDefault="000F478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а) </w:t>
      </w:r>
      <w:r>
        <w:rPr>
          <w:rFonts w:eastAsia="Times New Roman" w:cs="Times New Roman"/>
          <w:bCs/>
          <w:spacing w:val="3"/>
          <w:sz w:val="28"/>
          <w:szCs w:val="28"/>
          <w:highlight w:val="white"/>
          <w:shd w:val="clear" w:color="auto" w:fill="FFFFFF"/>
          <w:lang w:bidi="ru-RU"/>
        </w:rPr>
        <w:t>в статье 10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>таблицу видов территориальных зон дополнить с</w:t>
      </w:r>
      <w:r>
        <w:rPr>
          <w:rFonts w:eastAsia="Times New Roman" w:cs="Times New Roman"/>
          <w:bCs/>
          <w:spacing w:val="3"/>
          <w:sz w:val="28"/>
          <w:szCs w:val="28"/>
          <w:highlight w:val="white"/>
          <w:shd w:val="clear" w:color="auto" w:fill="FFFFFF"/>
          <w:lang w:bidi="ru-RU"/>
        </w:rPr>
        <w:t xml:space="preserve">троками </w:t>
      </w:r>
      <w:r>
        <w:rPr>
          <w:rFonts w:eastAsia="Times New Roman" w:cs="Times New Roman"/>
          <w:bCs/>
          <w:spacing w:val="3"/>
          <w:sz w:val="28"/>
          <w:szCs w:val="28"/>
          <w:highlight w:val="white"/>
          <w:shd w:val="clear" w:color="auto" w:fill="FFFFFF"/>
          <w:lang w:bidi="ru-RU"/>
        </w:rPr>
        <w:lastRenderedPageBreak/>
        <w:t>следующего содержания</w:t>
      </w:r>
      <w:r>
        <w:rPr>
          <w:color w:val="auto"/>
          <w:sz w:val="28"/>
          <w:szCs w:val="28"/>
          <w:highlight w:val="white"/>
        </w:rPr>
        <w:t>:</w:t>
      </w:r>
    </w:p>
    <w:p w:rsidR="005B5086" w:rsidRDefault="005B5086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6"/>
          <w:szCs w:val="6"/>
        </w:rPr>
      </w:pPr>
    </w:p>
    <w:tbl>
      <w:tblPr>
        <w:tblStyle w:val="af9"/>
        <w:tblW w:w="93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37"/>
        <w:gridCol w:w="1930"/>
        <w:gridCol w:w="6662"/>
        <w:gridCol w:w="388"/>
      </w:tblGrid>
      <w:tr w:rsidR="005B5086">
        <w:trPr>
          <w:trHeight w:val="670"/>
        </w:trPr>
        <w:tc>
          <w:tcPr>
            <w:tcW w:w="3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5B5086" w:rsidRDefault="000F478B">
            <w:pPr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sz w:val="22"/>
                <w:szCs w:val="22"/>
                <w:lang w:eastAsia="en-US" w:bidi="ar-SA"/>
              </w:rPr>
              <w:t>«</w:t>
            </w:r>
          </w:p>
        </w:tc>
        <w:tc>
          <w:tcPr>
            <w:tcW w:w="85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5086" w:rsidRDefault="000F478B">
            <w:pPr>
              <w:pStyle w:val="af7"/>
              <w:widowControl w:val="0"/>
              <w:contextualSpacing/>
              <w:jc w:val="center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Зоны комплексного развития</w:t>
            </w:r>
          </w:p>
        </w:tc>
        <w:tc>
          <w:tcPr>
            <w:tcW w:w="388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B5086" w:rsidRDefault="005B5086">
            <w:pPr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</w:p>
          <w:p w:rsidR="005B5086" w:rsidRDefault="005B5086">
            <w:pPr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</w:p>
          <w:p w:rsidR="005B5086" w:rsidRDefault="005B5086">
            <w:pPr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</w:p>
          <w:p w:rsidR="005B5086" w:rsidRDefault="000F478B">
            <w:pPr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sz w:val="22"/>
                <w:szCs w:val="22"/>
                <w:lang w:eastAsia="en-US" w:bidi="ar-SA"/>
              </w:rPr>
              <w:t>»;</w:t>
            </w:r>
          </w:p>
        </w:tc>
      </w:tr>
      <w:tr w:rsidR="005B5086">
        <w:trPr>
          <w:trHeight w:val="982"/>
        </w:trPr>
        <w:tc>
          <w:tcPr>
            <w:tcW w:w="3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5B5086" w:rsidRDefault="005B5086"/>
        </w:tc>
        <w:tc>
          <w:tcPr>
            <w:tcW w:w="1930" w:type="dxa"/>
            <w:tcBorders>
              <w:left w:val="single" w:sz="4" w:space="0" w:color="000000"/>
            </w:tcBorders>
          </w:tcPr>
          <w:p w:rsidR="005B5086" w:rsidRDefault="000F478B">
            <w:pPr>
              <w:pStyle w:val="af7"/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6985" distB="5715" distL="6985" distR="5715" simplePos="0" relativeHeight="2" behindDoc="1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98425</wp:posOffset>
                      </wp:positionV>
                      <wp:extent cx="885825" cy="295275"/>
                      <wp:effectExtent l="6985" t="6985" r="5715" b="5715"/>
                      <wp:wrapNone/>
                      <wp:docPr id="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85960" cy="2951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AFF"/>
                              </a:solidFill>
                              <a:ln>
                                <a:solidFill>
                                  <a:srgbClr val="1D315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D44042" id="Прямоугольник 1" o:spid="_x0000_s1026" style="position:absolute;margin-left:7.65pt;margin-top:7.75pt;width:69.75pt;height:23.25pt;z-index:-503316478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" fillcolor="#faf" strokecolor="#1d3155" strokeweight="2pt"/>
                  </w:pict>
                </mc:Fallback>
              </mc:AlternateContent>
            </w:r>
          </w:p>
          <w:p w:rsidR="005B5086" w:rsidRDefault="000F478B">
            <w:pPr>
              <w:pStyle w:val="af7"/>
              <w:widowControl w:val="0"/>
              <w:contextualSpacing/>
              <w:jc w:val="center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КРТ-1</w:t>
            </w:r>
          </w:p>
        </w:tc>
        <w:tc>
          <w:tcPr>
            <w:tcW w:w="6662" w:type="dxa"/>
            <w:tcBorders>
              <w:right w:val="single" w:sz="4" w:space="0" w:color="000000"/>
            </w:tcBorders>
            <w:vAlign w:val="center"/>
          </w:tcPr>
          <w:p w:rsidR="005B5086" w:rsidRDefault="000F478B">
            <w:pPr>
              <w:pStyle w:val="af7"/>
              <w:widowControl w:val="0"/>
              <w:contextualSpacing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Зона комплексного развития территории – 1 (КРТ-1)</w:t>
            </w:r>
          </w:p>
        </w:tc>
        <w:tc>
          <w:tcPr>
            <w:tcW w:w="388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B5086" w:rsidRDefault="005B5086"/>
        </w:tc>
      </w:tr>
    </w:tbl>
    <w:p w:rsidR="005B5086" w:rsidRDefault="000F478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б) статью 11 дополнить пунктом 1.1 согласно приложению </w:t>
      </w:r>
      <w:r>
        <w:rPr>
          <w:color w:val="auto"/>
          <w:sz w:val="28"/>
          <w:szCs w:val="28"/>
          <w:highlight w:val="white"/>
        </w:rPr>
        <w:br/>
      </w:r>
      <w:r>
        <w:rPr>
          <w:color w:val="auto"/>
          <w:sz w:val="28"/>
          <w:szCs w:val="28"/>
          <w:highlight w:val="white"/>
        </w:rPr>
        <w:t>№ 1 к настоящему постановлению</w:t>
      </w:r>
      <w:r>
        <w:rPr>
          <w:color w:val="auto"/>
          <w:sz w:val="28"/>
          <w:szCs w:val="28"/>
          <w:highlight w:val="white"/>
        </w:rPr>
        <w:t>;</w:t>
      </w:r>
    </w:p>
    <w:p w:rsidR="005B5086" w:rsidRDefault="000F478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  <w:highlight w:val="white"/>
        </w:rPr>
        <w:t>2</w:t>
      </w:r>
      <w:r>
        <w:rPr>
          <w:color w:val="auto"/>
          <w:sz w:val="28"/>
          <w:szCs w:val="28"/>
          <w:highlight w:val="white"/>
        </w:rPr>
        <w:t>)  в приложении № 2 согласно приложению № 2 к настоящему постановлению</w:t>
      </w:r>
      <w:r>
        <w:rPr>
          <w:color w:val="auto"/>
          <w:sz w:val="28"/>
          <w:szCs w:val="28"/>
          <w:highlight w:val="white"/>
        </w:rPr>
        <w:t>;</w:t>
      </w:r>
    </w:p>
    <w:p w:rsidR="005B5086" w:rsidRDefault="000F478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>3)  в приложении № 3:</w:t>
      </w:r>
    </w:p>
    <w:p w:rsidR="005B5086" w:rsidRDefault="000F478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>а) графическое описание местоположения границ территориальной зоны «2.2 Зона специализированной общественной застройки» (местопол</w:t>
      </w:r>
      <w:r>
        <w:rPr>
          <w:color w:val="auto"/>
          <w:sz w:val="28"/>
          <w:szCs w:val="28"/>
          <w:highlight w:val="white"/>
        </w:rPr>
        <w:t xml:space="preserve">ожение объекта: Рязанская область, Рязанский муниципальный район, сельское </w:t>
      </w:r>
      <w:r>
        <w:rPr>
          <w:color w:val="auto"/>
          <w:sz w:val="28"/>
          <w:szCs w:val="28"/>
          <w:highlight w:val="white"/>
        </w:rPr>
        <w:br/>
        <w:t xml:space="preserve">поселение </w:t>
      </w:r>
      <w:proofErr w:type="spellStart"/>
      <w:r>
        <w:rPr>
          <w:color w:val="auto"/>
          <w:sz w:val="28"/>
          <w:szCs w:val="28"/>
          <w:highlight w:val="white"/>
        </w:rPr>
        <w:t>Варсковское</w:t>
      </w:r>
      <w:proofErr w:type="spellEnd"/>
      <w:r>
        <w:rPr>
          <w:color w:val="auto"/>
          <w:sz w:val="28"/>
          <w:szCs w:val="28"/>
          <w:highlight w:val="white"/>
        </w:rPr>
        <w:t xml:space="preserve">, </w:t>
      </w:r>
      <w:proofErr w:type="spellStart"/>
      <w:r>
        <w:rPr>
          <w:color w:val="auto"/>
          <w:sz w:val="28"/>
          <w:szCs w:val="28"/>
          <w:highlight w:val="white"/>
        </w:rPr>
        <w:t>Варские</w:t>
      </w:r>
      <w:proofErr w:type="spellEnd"/>
      <w:r>
        <w:rPr>
          <w:color w:val="auto"/>
          <w:sz w:val="28"/>
          <w:szCs w:val="28"/>
          <w:highlight w:val="white"/>
        </w:rPr>
        <w:t xml:space="preserve"> поселок) изложить в редакции согласно приложению № 3 к настоящему постановлению</w:t>
      </w:r>
      <w:r>
        <w:rPr>
          <w:color w:val="auto"/>
          <w:sz w:val="28"/>
          <w:szCs w:val="28"/>
          <w:highlight w:val="white"/>
        </w:rPr>
        <w:t>;</w:t>
      </w:r>
    </w:p>
    <w:p w:rsidR="005B5086" w:rsidRDefault="000F478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>б</w:t>
      </w:r>
      <w:r>
        <w:rPr>
          <w:color w:val="auto"/>
          <w:sz w:val="28"/>
          <w:szCs w:val="28"/>
          <w:highlight w:val="white"/>
        </w:rPr>
        <w:t>) дополнить графическим описанием местоположения границ территориал</w:t>
      </w:r>
      <w:r>
        <w:rPr>
          <w:color w:val="auto"/>
          <w:sz w:val="28"/>
          <w:szCs w:val="28"/>
          <w:highlight w:val="white"/>
        </w:rPr>
        <w:t>ьной зоны «Зона комплексного развития территории – 1 (КРТ-1)» согласно приложению № 4 к настоящему постановлению.</w:t>
      </w:r>
    </w:p>
    <w:p w:rsidR="005B5086" w:rsidRDefault="000F478B" w:rsidP="000F47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Графическое </w:t>
      </w:r>
      <w:r>
        <w:rPr>
          <w:color w:val="auto"/>
          <w:sz w:val="28"/>
          <w:szCs w:val="28"/>
          <w:highlight w:val="white"/>
        </w:rPr>
        <w:t xml:space="preserve">описание местоположения границ территориальной зоны </w:t>
      </w:r>
      <w:r>
        <w:rPr>
          <w:color w:val="auto"/>
          <w:sz w:val="28"/>
          <w:szCs w:val="28"/>
          <w:highlight w:val="white"/>
        </w:rPr>
        <w:t>«</w:t>
      </w:r>
      <w:r>
        <w:rPr>
          <w:color w:val="auto"/>
          <w:sz w:val="28"/>
          <w:szCs w:val="28"/>
          <w:highlight w:val="white"/>
        </w:rPr>
        <w:t xml:space="preserve">1 Жилые зоны (населенный пункт п. </w:t>
      </w:r>
      <w:proofErr w:type="spellStart"/>
      <w:r>
        <w:rPr>
          <w:color w:val="auto"/>
          <w:sz w:val="28"/>
          <w:szCs w:val="28"/>
          <w:highlight w:val="white"/>
        </w:rPr>
        <w:t>Варские</w:t>
      </w:r>
      <w:proofErr w:type="spellEnd"/>
      <w:r>
        <w:rPr>
          <w:color w:val="auto"/>
          <w:sz w:val="28"/>
          <w:szCs w:val="28"/>
          <w:highlight w:val="white"/>
        </w:rPr>
        <w:t>)</w:t>
      </w:r>
      <w:r>
        <w:rPr>
          <w:color w:val="auto"/>
          <w:sz w:val="28"/>
          <w:szCs w:val="28"/>
          <w:highlight w:val="white"/>
        </w:rPr>
        <w:t>» излож</w:t>
      </w:r>
      <w:r>
        <w:rPr>
          <w:color w:val="auto"/>
          <w:sz w:val="28"/>
          <w:szCs w:val="28"/>
          <w:highlight w:val="white"/>
        </w:rPr>
        <w:t xml:space="preserve">ить </w:t>
      </w:r>
      <w:r>
        <w:rPr>
          <w:color w:val="auto"/>
          <w:sz w:val="28"/>
          <w:szCs w:val="28"/>
          <w:highlight w:val="white"/>
        </w:rPr>
        <w:t>согласно приложению № 5 к настоящему постановлению</w:t>
      </w:r>
      <w:r>
        <w:rPr>
          <w:color w:val="auto"/>
          <w:sz w:val="28"/>
          <w:szCs w:val="28"/>
          <w:highlight w:val="white"/>
        </w:rPr>
        <w:t>.</w:t>
      </w:r>
    </w:p>
    <w:p w:rsidR="005B5086" w:rsidRDefault="000F478B" w:rsidP="000F47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8"/>
          <w:highlight w:val="white"/>
        </w:rPr>
        <w:t xml:space="preserve">рафическое описание местоположения границ территориальной зоны «3.3 Зона инженерной инфраструктуры» изложить согласно приложению </w:t>
      </w:r>
      <w:r>
        <w:rPr>
          <w:color w:val="auto"/>
          <w:sz w:val="28"/>
          <w:szCs w:val="28"/>
          <w:highlight w:val="white"/>
        </w:rPr>
        <w:br/>
        <w:t>№ 6 к настоящему постановлению</w:t>
      </w:r>
      <w:r>
        <w:rPr>
          <w:color w:val="auto"/>
          <w:sz w:val="28"/>
          <w:szCs w:val="28"/>
        </w:rPr>
        <w:t>.</w:t>
      </w:r>
    </w:p>
    <w:p w:rsidR="005B5086" w:rsidRDefault="000F478B" w:rsidP="000F47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</w:t>
      </w:r>
      <w:r>
        <w:rPr>
          <w:color w:val="auto"/>
          <w:sz w:val="28"/>
          <w:szCs w:val="28"/>
        </w:rPr>
        <w:t>о дня его официального опубликования.</w:t>
      </w:r>
    </w:p>
    <w:p w:rsidR="005B5086" w:rsidRDefault="000F478B" w:rsidP="000F47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5B5086" w:rsidRDefault="000F478B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Варсковское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  <w:r>
        <w:rPr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                 и размещение в государственных информационных системах обеспечения градост</w:t>
      </w:r>
      <w:r>
        <w:rPr>
          <w:color w:val="auto"/>
          <w:sz w:val="28"/>
          <w:szCs w:val="28"/>
        </w:rPr>
        <w:t>роительной деятельности в соответствии с требованиями Градостроительного кодекса Российской Федерации;</w:t>
      </w:r>
    </w:p>
    <w:p w:rsidR="005B5086" w:rsidRDefault="000F478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 xml:space="preserve"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</w:t>
      </w:r>
      <w:r>
        <w:rPr>
          <w:rFonts w:cs="Times New Roman"/>
          <w:color w:val="auto"/>
          <w:sz w:val="28"/>
          <w:szCs w:val="28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 </w:t>
      </w:r>
      <w:r w:rsidRPr="00D95E44">
        <w:rPr>
          <w:rFonts w:cs="Times New Roman"/>
          <w:color w:val="auto"/>
          <w:sz w:val="28"/>
          <w:szCs w:val="28"/>
        </w:rPr>
        <w:t xml:space="preserve">        </w:t>
      </w:r>
      <w:r w:rsidRPr="00D95E44">
        <w:rPr>
          <w:rFonts w:cs="Times New Roman"/>
          <w:color w:val="auto"/>
          <w:sz w:val="28"/>
          <w:szCs w:val="28"/>
        </w:rPr>
        <w:t xml:space="preserve">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D95E44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lastRenderedPageBreak/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5B5086" w:rsidRDefault="000F478B" w:rsidP="000F47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B5086" w:rsidRDefault="000F478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5B5086" w:rsidRDefault="000F478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</w:t>
      </w:r>
      <w:r>
        <w:rPr>
          <w:rFonts w:ascii="Times New Roman" w:hAnsi="Times New Roman"/>
          <w:color w:val="auto"/>
          <w:sz w:val="28"/>
          <w:szCs w:val="28"/>
        </w:rPr>
        <w:t>тернет-портале правовой информации (www.pravo.gov.ru).</w:t>
      </w:r>
    </w:p>
    <w:p w:rsidR="005B5086" w:rsidRDefault="000F478B" w:rsidP="000F47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</w:t>
      </w:r>
      <w:r>
        <w:rPr>
          <w:color w:val="auto"/>
          <w:sz w:val="28"/>
          <w:szCs w:val="28"/>
        </w:rPr>
        <w:t xml:space="preserve">        в сети «Интернет».</w:t>
      </w:r>
    </w:p>
    <w:p w:rsidR="005B5086" w:rsidRDefault="000F478B" w:rsidP="000F47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Варсковское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  <w:r>
        <w:rPr>
          <w:color w:val="auto"/>
          <w:sz w:val="28"/>
          <w:szCs w:val="28"/>
        </w:rPr>
        <w:t xml:space="preserve"> обеспечить размещ</w:t>
      </w:r>
      <w:r>
        <w:rPr>
          <w:color w:val="auto"/>
          <w:sz w:val="28"/>
          <w:szCs w:val="28"/>
        </w:rPr>
        <w:t>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5B5086" w:rsidRDefault="000F478B" w:rsidP="000F47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</w:t>
      </w:r>
      <w:r>
        <w:rPr>
          <w:color w:val="auto"/>
          <w:sz w:val="28"/>
          <w:szCs w:val="28"/>
        </w:rPr>
        <w:t>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B5086" w:rsidRDefault="005B5086">
      <w:pPr>
        <w:widowControl w:val="0"/>
        <w:ind w:firstLine="850"/>
        <w:jc w:val="both"/>
        <w:rPr>
          <w:color w:val="auto"/>
          <w:sz w:val="28"/>
        </w:rPr>
      </w:pPr>
    </w:p>
    <w:p w:rsidR="005B5086" w:rsidRDefault="005B508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B5086" w:rsidRDefault="000F478B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5B5086" w:rsidRDefault="005B5086">
      <w:pPr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5B5086" w:rsidRDefault="005B5086"/>
    <w:sectPr w:rsidR="005B5086">
      <w:headerReference w:type="default" r:id="rId8"/>
      <w:pgSz w:w="11906" w:h="16838"/>
      <w:pgMar w:top="1191" w:right="567" w:bottom="124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8B" w:rsidRDefault="000F478B">
      <w:r>
        <w:separator/>
      </w:r>
    </w:p>
  </w:endnote>
  <w:endnote w:type="continuationSeparator" w:id="0">
    <w:p w:rsidR="000F478B" w:rsidRDefault="000F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8B" w:rsidRDefault="000F478B">
      <w:r>
        <w:separator/>
      </w:r>
    </w:p>
  </w:footnote>
  <w:footnote w:type="continuationSeparator" w:id="0">
    <w:p w:rsidR="000F478B" w:rsidRDefault="000F4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86" w:rsidRDefault="000F478B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5B5086" w:rsidRDefault="005B5086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2360E"/>
    <w:multiLevelType w:val="multilevel"/>
    <w:tmpl w:val="04BE54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86"/>
    <w:rsid w:val="000F478B"/>
    <w:rsid w:val="005B5086"/>
    <w:rsid w:val="00D9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7165"/>
  <w15:docId w15:val="{D6C5D3CE-00D3-447D-AE35-8F41E4CC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character" w:customStyle="1" w:styleId="53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paragraph" w:customStyle="1" w:styleId="afb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211</cp:revision>
  <dcterms:created xsi:type="dcterms:W3CDTF">2025-09-04T08:03:00Z</dcterms:created>
  <dcterms:modified xsi:type="dcterms:W3CDTF">2025-09-04T08:04:00Z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