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F1350" w:rsidP="007F1350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сентября 2025 г. № 283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936EA04" wp14:editId="7ABC7CC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F110E4" w:rsidTr="00C663A9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39" w:type="dxa"/>
              <w:right w:w="108" w:type="dxa"/>
            </w:tcMar>
          </w:tcPr>
          <w:p w:rsidR="00F110E4" w:rsidRPr="00F110E4" w:rsidRDefault="005F0911" w:rsidP="005F0911">
            <w:pPr>
              <w:tabs>
                <w:tab w:val="left" w:pos="1607"/>
                <w:tab w:val="left" w:pos="460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 внесении изменений в постановление Правительства</w:t>
            </w:r>
          </w:p>
          <w:p w:rsidR="00F110E4" w:rsidRPr="00F110E4" w:rsidRDefault="005F0911" w:rsidP="005F0911">
            <w:pPr>
              <w:tabs>
                <w:tab w:val="left" w:pos="1607"/>
                <w:tab w:val="left" w:pos="460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</w:t>
            </w:r>
            <w:r w:rsidR="00F110E4"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области от 27 июня 2024 г. № 202 «О предоставлении</w:t>
            </w:r>
          </w:p>
          <w:p w:rsidR="00B31986" w:rsidRDefault="005F0911" w:rsidP="005F0911">
            <w:pPr>
              <w:tabs>
                <w:tab w:val="left" w:pos="1607"/>
                <w:tab w:val="left" w:pos="460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субсидии</w:t>
            </w:r>
            <w:r w:rsidR="00F110E4"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автономной некоммерческой организации «Научно-</w:t>
            </w:r>
          </w:p>
          <w:p w:rsidR="00F110E4" w:rsidRDefault="005F0911" w:rsidP="00B31986">
            <w:pPr>
              <w:tabs>
                <w:tab w:val="left" w:pos="1607"/>
                <w:tab w:val="left" w:pos="460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производственный</w:t>
            </w:r>
            <w:r w:rsidR="00F110E4"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центр беспилотных авиационных систем</w:t>
            </w:r>
          </w:p>
          <w:p w:rsidR="005F0911" w:rsidRDefault="005F0911" w:rsidP="005F0911">
            <w:pPr>
              <w:tabs>
                <w:tab w:val="left" w:pos="1607"/>
                <w:tab w:val="left" w:pos="460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«ПРОТОС»</w:t>
            </w:r>
            <w:r w:rsidR="00F110E4"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(в редакции постановления Правительства</w:t>
            </w:r>
            <w:proofErr w:type="gramEnd"/>
          </w:p>
          <w:p w:rsidR="000D5EED" w:rsidRPr="00F110E4" w:rsidRDefault="005F0911" w:rsidP="005F0911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 от 03.12.2024 № 389)</w:t>
            </w:r>
            <w:proofErr w:type="gramEnd"/>
          </w:p>
        </w:tc>
      </w:tr>
      <w:tr w:rsidR="000D5EED" w:rsidRPr="00F110E4" w:rsidTr="002B3460">
        <w:trPr>
          <w:jc w:val="right"/>
        </w:trPr>
        <w:tc>
          <w:tcPr>
            <w:tcW w:w="5000" w:type="pct"/>
            <w:gridSpan w:val="3"/>
          </w:tcPr>
          <w:p w:rsidR="005F0911" w:rsidRPr="005F0911" w:rsidRDefault="005F0911" w:rsidP="00C663A9">
            <w:pPr>
              <w:spacing w:line="233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Правительство Рязанской области ПОСТАНОВЛЯЕТ:</w:t>
            </w:r>
          </w:p>
          <w:p w:rsidR="005F0911" w:rsidRPr="005F0911" w:rsidRDefault="005F0911" w:rsidP="00C663A9">
            <w:pPr>
              <w:tabs>
                <w:tab w:val="left" w:pos="0"/>
              </w:tabs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pacing w:val="-4"/>
                <w:sz w:val="28"/>
                <w:szCs w:val="28"/>
              </w:rPr>
              <w:t>1. Внести в постановление Правительства Рязанской области от 27 июня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 2024 г. № 202 «О предоставлении субсидии автономной некоммерческой организации «Научно-производственный центр беспилотных авиационных систем «ПРОТОС» следующие изменения: </w:t>
            </w:r>
          </w:p>
          <w:p w:rsidR="005F0911" w:rsidRPr="005F0911" w:rsidRDefault="005F0911" w:rsidP="00C663A9">
            <w:pPr>
              <w:tabs>
                <w:tab w:val="left" w:pos="0"/>
              </w:tabs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1) в наименовании слово «субсидии» заменить словом «субсидий»;</w:t>
            </w:r>
          </w:p>
          <w:p w:rsidR="005F0911" w:rsidRPr="005F0911" w:rsidRDefault="005F0911" w:rsidP="00C663A9">
            <w:pPr>
              <w:tabs>
                <w:tab w:val="left" w:pos="0"/>
              </w:tabs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2) пункт 1 изложить в следующей редакции:</w:t>
            </w:r>
          </w:p>
          <w:p w:rsidR="005F0911" w:rsidRPr="005F0911" w:rsidRDefault="005F0911" w:rsidP="00C663A9">
            <w:pPr>
              <w:spacing w:line="233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«Утвердить:</w:t>
            </w:r>
          </w:p>
          <w:p w:rsidR="005F0911" w:rsidRPr="005F0911" w:rsidRDefault="005F0911" w:rsidP="00C663A9">
            <w:pPr>
              <w:spacing w:line="233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 Порядок предоставления субсидии автономной некоммерческой организации «Научно-производственный центр беспилотных авиационных систем «ПРОТОС» в виде имущественного взноса на обеспечение деятельности согласно приложению № 1 к настоящему постановлению.</w:t>
            </w:r>
          </w:p>
          <w:p w:rsidR="005F0911" w:rsidRPr="005F0911" w:rsidRDefault="005F0911" w:rsidP="00C663A9">
            <w:pPr>
              <w:spacing w:line="233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1.2. Порядок предоставления субсидии автономной некоммерческой организации «Научно-производственный центр беспилотных авиационных систем «ПРОТОС» в виде имущественного взноса на реализацию мероприятий, направленных на </w:t>
            </w:r>
            <w:r w:rsidRPr="005F091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строительство (реконструкцию)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объектов инфраструктуры в целях реализации новых инвестиционных проектов согласно приложению № 2 к настоящему постановлению</w:t>
            </w:r>
            <w:proofErr w:type="gramStart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.»;</w:t>
            </w:r>
            <w:proofErr w:type="gramEnd"/>
          </w:p>
          <w:p w:rsidR="005F0911" w:rsidRPr="005F0911" w:rsidRDefault="005F0911" w:rsidP="00C663A9">
            <w:pPr>
              <w:spacing w:line="233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 приложение считать приложением № 1 и в нем:</w:t>
            </w:r>
          </w:p>
          <w:p w:rsidR="005F0911" w:rsidRPr="005F0911" w:rsidRDefault="005F0911" w:rsidP="00C663A9">
            <w:pPr>
              <w:tabs>
                <w:tab w:val="left" w:pos="0"/>
              </w:tabs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 пункт 1 изложить в следующей редакции:</w:t>
            </w:r>
          </w:p>
          <w:p w:rsidR="005F0911" w:rsidRPr="005F0911" w:rsidRDefault="005F0911" w:rsidP="00C663A9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«Настоящий Порядок разработан в соответствии со </w:t>
            </w:r>
            <w:hyperlink r:id="rId11" w:history="1">
              <w:r w:rsidRPr="005F0911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статьей 78.1</w:t>
              </w:r>
            </w:hyperlink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Бюджетного кодекса Российской Федерации, Федеральным </w:t>
            </w:r>
            <w:hyperlink r:id="rId12" w:history="1">
              <w:r w:rsidRPr="005F0911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</w:t>
            </w:r>
            <w:r w:rsid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5F091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12 января 1996 года № 7-ФЗ «О некоммерческих организациях»,</w:t>
            </w:r>
            <w:r w:rsidRPr="005F0911"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  <w:lang w:eastAsia="en-US"/>
              </w:rPr>
              <w:t xml:space="preserve"> постановлением</w:t>
            </w:r>
            <w:r w:rsidRPr="005F091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</w:t>
            </w:r>
            <w:r w:rsidRPr="005F091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5F091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из бюджетов субъектов Российской Федерации, местных бюджетов субсидий, в том числе грантов в форме</w:t>
            </w:r>
            <w:proofErr w:type="gramEnd"/>
            <w:r w:rsidRPr="005F091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F091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законом Рязанской области об областном бюджете на очередной финансовый год и плановый период, </w:t>
            </w:r>
            <w:hyperlink r:id="rId13" w:history="1">
              <w:r w:rsidRPr="005F0911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направлением (подпрограммой) 5</w:t>
              </w:r>
            </w:hyperlink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«Научно-техническое и инновационное развитие» государственной программы Рязанской области «Экономическое развитие», утвержденной постановлением Правительства </w:t>
            </w:r>
            <w:r w:rsidRPr="005F091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Рязанской области от 29 октября</w:t>
            </w:r>
            <w:proofErr w:type="gramEnd"/>
            <w:r w:rsidRPr="005F0911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2014 г. № 306, распоряжением Правительства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Рязанской области от 12 декабря 2023 г. № 747-р (далее –  программа)</w:t>
            </w:r>
            <w:proofErr w:type="gramStart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</w:t>
            </w:r>
            <w:proofErr w:type="gramEnd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F0911" w:rsidRPr="005F0911" w:rsidRDefault="005F0911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 пункте 2:</w:t>
            </w:r>
          </w:p>
          <w:p w:rsidR="005F0911" w:rsidRPr="005F0911" w:rsidRDefault="00F110E4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абзаце первом </w:t>
            </w:r>
            <w:r w:rsidR="005F0911"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после слов «на обеспечение деятельности» дополнить словами «в целях реализации программы»;</w:t>
            </w:r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в абзаце втором слова «сети «Интернет» дополнить словами</w:t>
            </w:r>
            <w:r w:rsidR="00F110E4">
              <w:rPr>
                <w:rFonts w:ascii="Times New Roman" w:hAnsi="Times New Roman"/>
                <w:sz w:val="28"/>
                <w:szCs w:val="28"/>
              </w:rPr>
              <w:br/>
            </w:r>
            <w:r w:rsidRPr="005F0911">
              <w:rPr>
                <w:rFonts w:ascii="Times New Roman" w:hAnsi="Times New Roman"/>
                <w:sz w:val="28"/>
                <w:szCs w:val="28"/>
              </w:rPr>
              <w:t>«в разделе «Бюджет»;</w:t>
            </w:r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 пункт 4 изложить в следующей редакции:</w:t>
            </w:r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pacing w:val="-4"/>
                <w:sz w:val="28"/>
                <w:szCs w:val="28"/>
              </w:rPr>
              <w:t>«4. </w:t>
            </w:r>
            <w:proofErr w:type="gramStart"/>
            <w:r w:rsidRPr="005F0911">
              <w:rPr>
                <w:rFonts w:ascii="Times New Roman" w:hAnsi="Times New Roman"/>
                <w:spacing w:val="-4"/>
                <w:sz w:val="28"/>
                <w:szCs w:val="28"/>
              </w:rPr>
              <w:t>Субсидия предоставляется Организации на финансовое обеспечение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 затрат на цель, указанную в абзаце первом пункта 2 настоящего Порядка, на основании приказа Министерства о предоставлении субсидии в объеме 100% заявленной потребности в субсидии в размере согласно заявке на предоставление субсидии (далее – Заявка) и в пределах бюджетных ассигнований и лимитов бюджетных обязательств, предусмотренных областным бюджетом на текущий финансовый год</w:t>
            </w:r>
            <w:r w:rsidR="00F11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>и плановый период, и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 в соответствии с направлениями расходов согласно приложению № 1 к настоящему Порядку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.</w:t>
            </w:r>
            <w:r w:rsidRPr="005F09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  <w:proofErr w:type="gramEnd"/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пункте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>6:</w:t>
            </w:r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в абзаце первом подпункта 3 слова «заявки на предоставление субсидии (далее – Заявка)» заменить словом «Заявки»;</w:t>
            </w:r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в подпункте 7:</w:t>
            </w:r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 xml:space="preserve">абзац первый заменить текстом следующего содержания: </w:t>
            </w:r>
          </w:p>
          <w:p w:rsidR="005F0911" w:rsidRPr="005F0911" w:rsidRDefault="005F0911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7) 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в Министерство:</w:t>
            </w:r>
          </w:p>
          <w:p w:rsidR="005F0911" w:rsidRPr="005F0911" w:rsidRDefault="00F110E4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 </w:t>
            </w:r>
            <w:r w:rsidR="005F0911"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ежеквартально до 5 числа месяца, следующего за отчетным кварталом, и по итогам отчетного года до 13 января года, следующего за отчетным</w:t>
            </w:r>
            <w:proofErr w:type="gramStart"/>
            <w:r w:rsidR="005F0911"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F0911" w:rsidRPr="005F0911" w:rsidRDefault="005F0911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дополнить абзацами следующего содержания:</w:t>
            </w:r>
          </w:p>
          <w:p w:rsidR="005F0911" w:rsidRPr="005F0911" w:rsidRDefault="005F0911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«б)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 в сроки, установленные в Соглашении:</w:t>
            </w:r>
          </w:p>
          <w:p w:rsidR="005F0911" w:rsidRPr="005F0911" w:rsidRDefault="005F0911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отчет о реализации плана мероприятий по достижению результатов предоставления субсидии (контрольных точек) по форме, установленной</w:t>
            </w:r>
            <w:r w:rsid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</w:t>
            </w:r>
            <w:r w:rsid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</w:t>
            </w:r>
            <w:proofErr w:type="gramEnd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апреля</w:t>
            </w:r>
            <w:r w:rsid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г.</w:t>
            </w:r>
            <w:r w:rsidR="00F110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53н</w:t>
            </w:r>
            <w:proofErr w:type="gramStart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;»</w:t>
            </w:r>
            <w:proofErr w:type="gramEnd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lastRenderedPageBreak/>
              <w:t>дополнить подпунктом 10 следующего содержания:</w:t>
            </w:r>
          </w:p>
          <w:p w:rsidR="005F0911" w:rsidRPr="005F0911" w:rsidRDefault="005F0911" w:rsidP="00F110E4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«10) </w:t>
            </w:r>
            <w:bookmarkStart w:id="1" w:name="_Hlk198544676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осуществление Организацией расходов, источником финансового обеспечения которых являются не использованные в отчетном финансовом году остатки субсидий, на цель, указанную в абзаце первом пункта 2 настоящего Порядка, в соответствии с направлениями расходов согласно приложению № 1 к настоящему Порядку не позднее года, следующего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 xml:space="preserve">за годом предоставления субсидии, и включение таких положений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>в Соглашение при принятии Министерством решения о наличии потребности в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 указанных 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средствах</w:t>
            </w:r>
            <w:bookmarkEnd w:id="1"/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;»; 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 в пункте 7: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в абзаце пятом слова «(представляется по инициативе Организации)» исключить;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в абзаце десятом слова «документы (сведения), предусмотренные подпунктами 3, 4 настоящего пункта, Министерство запрашивает необходимые документы (сведения)» заменить словами «документ (сведения), предусмотренный подпунктом 3 настоящего пункта, Министерство запрашивает необходимый документ (сведения)»;</w:t>
            </w:r>
            <w:proofErr w:type="gramEnd"/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 в пункте 9: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подпункт 1 изложить в следующей редакции: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«1) осуществляет запрос и получает необходимый документ (сведения) в государственных органах, органах местного самоуправления либо</w:t>
            </w:r>
            <w:r w:rsidR="00F110E4">
              <w:rPr>
                <w:rFonts w:ascii="Times New Roman" w:hAnsi="Times New Roman"/>
                <w:sz w:val="28"/>
                <w:szCs w:val="28"/>
              </w:rPr>
              <w:br/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в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 Федерального закона от 27 июля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 xml:space="preserve">2010 года № 210-ФЗ «Об организации предоставления государственных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>и муниципальных услуг» государственных и муниципальных услуг, в случае если Организация не представила документ, указанный в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подпункте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F110E4">
              <w:rPr>
                <w:rFonts w:ascii="Times New Roman" w:hAnsi="Times New Roman"/>
                <w:sz w:val="28"/>
                <w:szCs w:val="28"/>
              </w:rPr>
              <w:br/>
            </w:r>
            <w:r w:rsidRPr="005F0911">
              <w:rPr>
                <w:rFonts w:ascii="Times New Roman" w:hAnsi="Times New Roman"/>
                <w:sz w:val="28"/>
                <w:szCs w:val="28"/>
              </w:rPr>
              <w:t>пункта 7 настоящего Порядка;»;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110E4">
              <w:rPr>
                <w:rFonts w:ascii="Times New Roman" w:hAnsi="Times New Roman"/>
                <w:sz w:val="28"/>
                <w:szCs w:val="28"/>
              </w:rPr>
              <w:t>абзаце первом подпункта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 4 слова «подпунктами 5, 7-9 пункта 6» заменить словами «подпунктами 5, 7-10 пункта 6»;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 в пункте 11: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 xml:space="preserve">в абзаце втором слова «подпунктами 5, 7-9 пункта 6» заменить словами «подпунктами 5, 7-10 пункта 6»; 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в абзаце третьем слова «подпунктами 1, 2, 5, 6 пункта 7» заменить словами «подпунктами 1, 2, 4-6»;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дополнить новым абзацем седьмым 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следующего содержания: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«- Заявка поступила позднее срока, установленного пунктом 7 настоящего Порядка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 абзац седьмой пункт</w:t>
            </w:r>
            <w:r w:rsidR="00F110E4">
              <w:rPr>
                <w:rFonts w:ascii="Times New Roman" w:hAnsi="Times New Roman"/>
                <w:sz w:val="28"/>
                <w:szCs w:val="28"/>
              </w:rPr>
              <w:t>а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 12 изложить в следующей редакции: </w:t>
            </w:r>
          </w:p>
          <w:p w:rsidR="005F0911" w:rsidRPr="005F0911" w:rsidRDefault="005F0911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 xml:space="preserve">«Результат предоставления субсидии </w:t>
            </w:r>
            <w:r w:rsidR="00F110E4"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российским юридическим лицам, основной целью деятельности которых является разработка и </w:t>
            </w:r>
            <w:r w:rsidRPr="00C663A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производство беспилотных летательных аппаратов, присвоен статус резидента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научно-производственного центра беспилотных авиационных систем «ПРОТОС» (единиц)</w:t>
            </w:r>
            <w:proofErr w:type="gramStart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</w:t>
            </w:r>
            <w:proofErr w:type="gramEnd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 в пункте 14: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lastRenderedPageBreak/>
              <w:t>абзац первый заменить текстом следующего содержания: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«Организация представляет в Министерство: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а)</w:t>
            </w:r>
            <w:r w:rsidR="00C663A9">
              <w:rPr>
                <w:rFonts w:ascii="Times New Roman" w:hAnsi="Times New Roman"/>
                <w:sz w:val="28"/>
                <w:szCs w:val="28"/>
              </w:rPr>
              <w:t> 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ежеквартально до 5 числа месяца, следующего за отчетным кварталом, и по итогам отчетного года до 13 января года, следующего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>за отчетным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абзац пятый заменить текстом следующего содержания: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«б)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>в сроки, установленные в Соглашении: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отчет о реализации плана мероприятий по достижению результатов предоставления субсидии (контрольных точек) по форме, установленной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 апреля 2024 г.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>№ 53н.»;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 в пункте 16: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5F0911" w:rsidRPr="005F0911" w:rsidRDefault="005F0911" w:rsidP="00F110E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«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Проверка условий, предусмотренных </w:t>
            </w:r>
            <w:hyperlink r:id="rId14" w:history="1">
              <w:r w:rsidRPr="005F0911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подпунктами 5</w:t>
              </w:r>
            </w:hyperlink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hyperlink r:id="rId15" w:history="1">
              <w:r w:rsidRPr="005F0911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7</w:t>
              </w:r>
            </w:hyperlink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hyperlink r:id="rId16" w:history="1">
              <w:r w:rsidRPr="005F0911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9 пункта 6</w:t>
              </w:r>
            </w:hyperlink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настоящего Порядка, проводится до 1 апреля года, следующего за годом получения субсидии, на основании отчетов и документов, представленных Организацией в соответствии с пунктом </w:t>
            </w:r>
            <w:hyperlink r:id="rId17" w:history="1">
              <w:r w:rsidRPr="005F0911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14</w:t>
              </w:r>
            </w:hyperlink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настоящего Порядка</w:t>
            </w:r>
            <w:proofErr w:type="gramStart"/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.»;</w:t>
            </w:r>
            <w:proofErr w:type="gramEnd"/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дополнить новым абзацем третьим следующего содержания: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«Проверка условия, предусмотренного подпунктом 10 пункта 6 настоящего Порядка, проводится до 1 апреля года, следующего за годом осуществления таких расходов, на основании отчетов и документов, представленных в соответствии с пунктом 14 настоящего Порядка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в абзаце десятом слова «подпунктом 8 пункта 6 настоящего Порядка» заменить словами «подпунктами 8, 10 пункта 6 настоящего Порядка»;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-</w:t>
            </w:r>
            <w:r w:rsidR="00C663A9">
              <w:rPr>
                <w:rFonts w:ascii="Times New Roman" w:hAnsi="Times New Roman"/>
                <w:sz w:val="28"/>
                <w:szCs w:val="28"/>
              </w:rPr>
              <w:t> 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>в абзаце четвертом пункта 17 слова «подпунктом 8 пункта 6 настоящего Порядка» заменить словами «подпунктами 8, 10 пункта 6 настоящего Порядка»;</w:t>
            </w:r>
          </w:p>
          <w:p w:rsidR="005F0911" w:rsidRPr="005F0911" w:rsidRDefault="00C663A9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F0911" w:rsidRPr="005F0911">
              <w:rPr>
                <w:rFonts w:ascii="Times New Roman" w:hAnsi="Times New Roman"/>
                <w:sz w:val="28"/>
                <w:szCs w:val="28"/>
              </w:rPr>
              <w:t>абзац первый пункта 18 изложить в следующей редакции: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«18.</w:t>
            </w:r>
            <w:r w:rsidR="00C663A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Остатки субсидии, не использованные в отчетном финансовом году, в отношении которых Министерством не принято решение о наличии потребности в направлении их в году, следующем за отчетным, на цель, указанную в абзаце первом пункта 2 настоящего Порядка, подлежат возврату в областной бюджет в срок до 25 января года, следующего за отчетным финансовым годом.»;</w:t>
            </w:r>
            <w:proofErr w:type="gramEnd"/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в приложении № 2 к Порядку предоставления субсидии автономной </w:t>
            </w:r>
            <w:r w:rsidRPr="00C663A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некоммерческой организации «Научно-производственный центр беспилотных</w:t>
            </w: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авиационных систем «ПРОТОС» в виде имущественного взноса на обеспечение деятельности: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абзац двадцать четвертый изложить в следующей редакции: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«- представлять отчет о реализации плана мероприятий по достижению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результатов предоставления субсидии </w:t>
            </w:r>
            <w:r w:rsidR="000459E1">
              <w:rPr>
                <w:rFonts w:ascii="Times New Roman" w:hAnsi="Times New Roman"/>
                <w:sz w:val="28"/>
                <w:szCs w:val="28"/>
              </w:rPr>
              <w:t>(контрольных точек) по форме и</w:t>
            </w:r>
            <w:r w:rsidR="000459E1">
              <w:rPr>
                <w:rFonts w:ascii="Times New Roman" w:hAnsi="Times New Roman"/>
                <w:sz w:val="28"/>
                <w:szCs w:val="28"/>
              </w:rPr>
              <w:br/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в сроки, установленные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</w:t>
            </w:r>
            <w:r w:rsidRPr="00C663A9">
              <w:rPr>
                <w:rFonts w:ascii="Times New Roman" w:hAnsi="Times New Roman"/>
                <w:spacing w:val="-4"/>
                <w:sz w:val="28"/>
                <w:szCs w:val="28"/>
              </w:rPr>
              <w:t>производителям товаров, работ, услуг, утвержденным приказом Министерства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 xml:space="preserve"> финансов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27 апреля 2024 г.</w:t>
            </w:r>
            <w:r w:rsidR="00C66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t>№ 53н</w:t>
            </w: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дополнить новым абзацем двадцать пятым следующего содержания: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911">
              <w:rPr>
                <w:rFonts w:ascii="Times New Roman" w:hAnsi="Times New Roman"/>
                <w:sz w:val="28"/>
                <w:szCs w:val="28"/>
              </w:rPr>
              <w:t xml:space="preserve">«- осуществлять расходы, источником финансового обеспечения которых являются не использованные в отчетном финансовом году остатки субсидий, на цель, указанную в абзаце первом пункта 2 Порядка,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направлениями расходов согласно приложению № 1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 xml:space="preserve">к Порядку не позднее года, следующего за годом предоставления субсидии, </w:t>
            </w:r>
            <w:r w:rsidRPr="005F0911">
              <w:rPr>
                <w:rFonts w:ascii="Times New Roman" w:hAnsi="Times New Roman"/>
                <w:sz w:val="28"/>
                <w:szCs w:val="28"/>
              </w:rPr>
              <w:br/>
              <w:t>и включение таких положений в Соглашение, при принятии Министерством решения о наличии потребности в указанных средствах.»;</w:t>
            </w:r>
            <w:proofErr w:type="gramEnd"/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абзац двадцать шестой признать утратившим силу;</w:t>
            </w:r>
          </w:p>
          <w:p w:rsidR="005F0911" w:rsidRPr="005F0911" w:rsidRDefault="005F0911" w:rsidP="00F110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911">
              <w:rPr>
                <w:rFonts w:ascii="Times New Roman" w:hAnsi="Times New Roman"/>
                <w:sz w:val="28"/>
                <w:szCs w:val="28"/>
              </w:rPr>
              <w:t>4) дополнить приложением № 2 согласно приложению к настоящему постановлению.</w:t>
            </w:r>
          </w:p>
          <w:p w:rsidR="00912F0D" w:rsidRPr="00F110E4" w:rsidRDefault="005F0911" w:rsidP="00F110E4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 Настоящее постановление вступает в силу со дня его подписания.</w:t>
            </w:r>
            <w:r w:rsidR="000D5EED" w:rsidRPr="00F11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F110E4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F110E4" w:rsidRDefault="002B3460" w:rsidP="005F09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F110E4" w:rsidRDefault="002B3460" w:rsidP="005F09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F110E4" w:rsidRDefault="002B3460" w:rsidP="005F09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F110E4" w:rsidRDefault="002B3460" w:rsidP="005F0911">
            <w:pPr>
              <w:rPr>
                <w:rFonts w:ascii="Times New Roman" w:hAnsi="Times New Roman"/>
                <w:sz w:val="28"/>
                <w:szCs w:val="28"/>
              </w:rPr>
            </w:pPr>
            <w:r w:rsidRPr="00F110E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F110E4" w:rsidRDefault="002B3460" w:rsidP="005F0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F110E4" w:rsidRDefault="002B3460" w:rsidP="005F091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F110E4" w:rsidRDefault="002B3460" w:rsidP="005F091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F110E4" w:rsidRDefault="002B3460" w:rsidP="005F091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F110E4" w:rsidRDefault="002B3460" w:rsidP="005F091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110E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8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9D" w:rsidRDefault="00E93A9D">
      <w:r>
        <w:separator/>
      </w:r>
    </w:p>
  </w:endnote>
  <w:endnote w:type="continuationSeparator" w:id="0">
    <w:p w:rsidR="00E93A9D" w:rsidRDefault="00E9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110E4" w:rsidRPr="00C22273">
      <w:tc>
        <w:tcPr>
          <w:tcW w:w="2538" w:type="dxa"/>
          <w:shd w:val="clear" w:color="auto" w:fill="auto"/>
        </w:tcPr>
        <w:p w:rsidR="00F110E4" w:rsidRPr="00C22273" w:rsidRDefault="00F110E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110E4" w:rsidRPr="00C22273" w:rsidRDefault="00F110E4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110E4" w:rsidRPr="00C22273" w:rsidRDefault="00F110E4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110E4" w:rsidRPr="00C22273" w:rsidRDefault="00F110E4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110E4" w:rsidRDefault="00F110E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9D" w:rsidRDefault="00E93A9D">
      <w:r>
        <w:separator/>
      </w:r>
    </w:p>
  </w:footnote>
  <w:footnote w:type="continuationSeparator" w:id="0">
    <w:p w:rsidR="00E93A9D" w:rsidRDefault="00E9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E4" w:rsidRDefault="00F110E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110E4" w:rsidRDefault="00F110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E4" w:rsidRPr="00481B88" w:rsidRDefault="00F110E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110E4" w:rsidRPr="00E32E0D" w:rsidRDefault="00F110E4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7F1350">
      <w:rPr>
        <w:rFonts w:ascii="Times New Roman" w:hAnsi="Times New Roman"/>
        <w:noProof/>
        <w:sz w:val="24"/>
        <w:szCs w:val="24"/>
      </w:rPr>
      <w:t>5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F110E4" w:rsidRPr="00E37801" w:rsidRDefault="00F110E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sCCU1xdVbXDnxpgLtUxp83dS5w=" w:salt="z4DCT6T+Koj1vallq1Uxq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459E1"/>
    <w:rsid w:val="00055366"/>
    <w:rsid w:val="00056DEB"/>
    <w:rsid w:val="00056F94"/>
    <w:rsid w:val="00073A7A"/>
    <w:rsid w:val="00073F84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0911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350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1986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663A9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93A9D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10E4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16775&amp;dst=151986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32" TargetMode="External"/><Relationship Id="rId17" Type="http://schemas.openxmlformats.org/officeDocument/2006/relationships/hyperlink" Target="https://login.consultant.ru/link/?req=doc&amp;base=RLAW073&amp;n=448452&amp;dst=1000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48452&amp;dst=1000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1034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48452&amp;dst=100034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48452&amp;dst=10003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6</cp:revision>
  <cp:lastPrinted>2008-04-23T08:17:00Z</cp:lastPrinted>
  <dcterms:created xsi:type="dcterms:W3CDTF">2025-09-12T11:12:00Z</dcterms:created>
  <dcterms:modified xsi:type="dcterms:W3CDTF">2025-09-17T08:23:00Z</dcterms:modified>
</cp:coreProperties>
</file>