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4181" w:rsidRDefault="00E07B51">
      <w:pPr>
        <w:keepNext/>
        <w:spacing w:before="0" w:after="0"/>
        <w:ind w:left="5670"/>
        <w:jc w:val="left"/>
      </w:pPr>
      <w:r>
        <w:t xml:space="preserve">Утвержден </w:t>
      </w:r>
    </w:p>
    <w:p w:rsidR="00404181" w:rsidRDefault="00E07B51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404181" w:rsidRDefault="00E07B51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04181" w:rsidRDefault="00E07B51">
      <w:pPr>
        <w:keepNext/>
        <w:spacing w:before="0" w:after="0"/>
        <w:ind w:left="5670"/>
        <w:jc w:val="left"/>
      </w:pPr>
      <w:r>
        <w:t>Рязанской области</w:t>
      </w:r>
    </w:p>
    <w:p w:rsidR="00404181" w:rsidRDefault="00FF06E9">
      <w:pPr>
        <w:keepNext/>
        <w:tabs>
          <w:tab w:val="left" w:pos="5100"/>
        </w:tabs>
        <w:spacing w:before="0" w:after="0"/>
        <w:ind w:left="5670"/>
        <w:jc w:val="left"/>
      </w:pPr>
      <w:r>
        <w:t>от 09 сентября</w:t>
      </w:r>
      <w:r w:rsidR="00E07B51">
        <w:t xml:space="preserve"> </w:t>
      </w:r>
      <w:r>
        <w:t>2025 г.</w:t>
      </w:r>
      <w:r w:rsidR="00E07B51">
        <w:t xml:space="preserve"> №</w:t>
      </w:r>
      <w:r>
        <w:t xml:space="preserve"> 767-п</w:t>
      </w:r>
      <w:bookmarkStart w:id="0" w:name="_GoBack"/>
      <w:bookmarkEnd w:id="0"/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</w:pPr>
    </w:p>
    <w:p w:rsidR="00404181" w:rsidRDefault="00404181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E07B51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404181" w:rsidRDefault="00E07B51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Жмуровского</w:t>
      </w:r>
      <w:proofErr w:type="spellEnd"/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404181" w:rsidRDefault="00E07B51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  </w:t>
      </w:r>
    </w:p>
    <w:p w:rsidR="00404181" w:rsidRDefault="0040418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404181" w:rsidRDefault="00E07B51">
      <w:pPr>
        <w:pStyle w:val="a8"/>
        <w:keepNext/>
        <w:spacing w:after="6"/>
        <w:ind w:firstLine="0"/>
        <w:jc w:val="center"/>
        <w:sectPr w:rsidR="0040418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404181" w:rsidRDefault="00E07B51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404181" w:rsidRDefault="00E07B51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Жмуровского</w:t>
      </w:r>
      <w:proofErr w:type="spellEnd"/>
      <w:r>
        <w:rPr>
          <w:iCs/>
          <w:kern w:val="0"/>
          <w:sz w:val="28"/>
          <w:szCs w:val="22"/>
        </w:rPr>
        <w:t xml:space="preserve"> </w:t>
      </w:r>
      <w:r>
        <w:rPr>
          <w:iCs/>
          <w:sz w:val="28"/>
          <w:szCs w:val="28"/>
          <w:lang w:eastAsia="ru-RU"/>
        </w:rPr>
        <w:t xml:space="preserve">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25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04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307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5C6D5D" w:rsidRDefault="005C6D5D">
      <w:pPr>
        <w:widowControl w:val="0"/>
        <w:spacing w:before="240" w:after="0"/>
        <w:ind w:firstLine="709"/>
        <w:jc w:val="both"/>
        <w:rPr>
          <w:color w:val="auto"/>
        </w:rPr>
      </w:pPr>
    </w:p>
    <w:p w:rsidR="005C6D5D" w:rsidRDefault="005C6D5D">
      <w:pPr>
        <w:widowControl w:val="0"/>
        <w:spacing w:before="240" w:after="0"/>
        <w:ind w:firstLine="709"/>
        <w:jc w:val="both"/>
        <w:rPr>
          <w:color w:val="auto"/>
        </w:rPr>
      </w:pPr>
    </w:p>
    <w:p w:rsidR="005C6D5D" w:rsidRDefault="005C6D5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4041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04181" w:rsidRDefault="00E07B51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04181" w:rsidRDefault="00404181">
      <w:pPr>
        <w:pStyle w:val="a8"/>
        <w:rPr>
          <w:color w:val="auto"/>
          <w:szCs w:val="28"/>
        </w:rPr>
      </w:pPr>
    </w:p>
    <w:p w:rsidR="00404181" w:rsidRDefault="00E07B51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404181" w:rsidRDefault="00404181">
      <w:pPr>
        <w:pStyle w:val="a8"/>
        <w:rPr>
          <w:szCs w:val="28"/>
        </w:rPr>
      </w:pPr>
    </w:p>
    <w:p w:rsidR="00404181" w:rsidRDefault="00E07B51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04181" w:rsidRDefault="00404181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404181" w:rsidRDefault="00E07B51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404181" w:rsidRDefault="00E07B51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404181" w:rsidRDefault="00E07B51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404181" w:rsidRDefault="00E07B51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404181" w:rsidRDefault="00E07B51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04181" w:rsidRDefault="00E07B51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404181" w:rsidRDefault="00E07B51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404181">
      <w:pPr>
        <w:pStyle w:val="a8"/>
        <w:contextualSpacing/>
        <w:rPr>
          <w:rStyle w:val="20"/>
          <w:iCs/>
          <w:spacing w:val="5"/>
          <w:szCs w:val="28"/>
        </w:rPr>
      </w:pPr>
    </w:p>
    <w:p w:rsidR="00404181" w:rsidRDefault="00E07B51">
      <w:pPr>
        <w:pStyle w:val="a8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404181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404181">
        <w:trPr>
          <w:trHeight w:val="4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04181" w:rsidRDefault="00404181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04181" w:rsidRDefault="0040418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04181" w:rsidRDefault="0040418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04181" w:rsidRDefault="00404181">
            <w:pPr>
              <w:widowControl w:val="0"/>
              <w:rPr>
                <w:sz w:val="32"/>
                <w:szCs w:val="32"/>
              </w:rPr>
            </w:pPr>
          </w:p>
        </w:tc>
      </w:tr>
      <w:tr w:rsidR="00404181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1850" cy="43561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4pt;height:34.2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40418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1850" cy="43561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4pt;height:34.2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40418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1850" cy="435610"/>
                      <wp:effectExtent l="5080" t="5080" r="5080" b="5080"/>
                      <wp:wrapNone/>
                      <wp:docPr id="3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636382" stroked="t" style="position:absolute;margin-left:18.45pt;margin-top:3.95pt;width:65.4pt;height:34.2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40418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0580" cy="434340"/>
                      <wp:effectExtent l="5080" t="5080" r="5080" b="5080"/>
                      <wp:wrapNone/>
                      <wp:docPr id="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800" cy="4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3pt;height:34.1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404181">
        <w:trPr>
          <w:trHeight w:val="96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1850" cy="435610"/>
                      <wp:effectExtent l="5080" t="5080" r="5080" b="508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4pt;height:34.2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404181">
        <w:trPr>
          <w:trHeight w:val="11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1850" cy="435610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40" cy="43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4pt;height:34.2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404181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404181" w:rsidRDefault="00404181">
      <w:pPr>
        <w:pStyle w:val="a8"/>
        <w:numPr>
          <w:ilvl w:val="0"/>
          <w:numId w:val="1"/>
        </w:numPr>
        <w:spacing w:line="255" w:lineRule="atLeast"/>
        <w:ind w:firstLine="709"/>
        <w:rPr>
          <w:rStyle w:val="-"/>
          <w:bCs/>
          <w:iCs/>
          <w:color w:val="auto"/>
          <w:szCs w:val="28"/>
          <w:u w:val="none"/>
        </w:rPr>
      </w:pPr>
    </w:p>
    <w:p w:rsidR="00404181" w:rsidRDefault="00404181">
      <w:pPr>
        <w:pStyle w:val="a8"/>
        <w:numPr>
          <w:ilvl w:val="0"/>
          <w:numId w:val="1"/>
        </w:numPr>
        <w:spacing w:line="255" w:lineRule="atLeast"/>
        <w:ind w:firstLine="709"/>
        <w:rPr>
          <w:rStyle w:val="-"/>
          <w:bCs/>
          <w:iCs/>
          <w:color w:val="auto"/>
          <w:szCs w:val="28"/>
          <w:u w:val="none"/>
        </w:rPr>
      </w:pPr>
    </w:p>
    <w:p w:rsidR="00404181" w:rsidRDefault="00E07B51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lastRenderedPageBreak/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404181" w:rsidRDefault="00E07B51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404181" w:rsidRDefault="00E07B51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404181" w:rsidTr="005C6D5D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№</w:t>
            </w:r>
          </w:p>
          <w:p w:rsidR="00404181" w:rsidRDefault="00E07B51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Наименование</w:t>
            </w:r>
          </w:p>
          <w:p w:rsidR="00404181" w:rsidRDefault="00E07B51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Площадь,</w:t>
            </w:r>
          </w:p>
          <w:p w:rsidR="00404181" w:rsidRDefault="00E07B51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181" w:rsidRDefault="00E07B51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40418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509,63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4041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041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4041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041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4041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404181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0,34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40418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40418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6488,58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404181">
            <w:pPr>
              <w:pStyle w:val="af"/>
              <w:widowControl w:val="0"/>
              <w:rPr>
                <w:color w:val="auto"/>
              </w:rPr>
            </w:pPr>
          </w:p>
        </w:tc>
      </w:tr>
      <w:tr w:rsidR="00404181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887,23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0418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404181" w:rsidRDefault="0040418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404181" w:rsidRDefault="00E07B5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404181" w:rsidRDefault="00E07B51">
      <w:pPr>
        <w:overflowPunct w:val="0"/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Жмуровского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br/>
        <w:t xml:space="preserve">не планируется размещение объектов федерального, 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ре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г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ионального и местного  значения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</w:rPr>
        <w:t>.</w:t>
      </w:r>
    </w:p>
    <w:sectPr w:rsidR="0040418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DA" w:rsidRDefault="00855EDA">
      <w:pPr>
        <w:spacing w:before="0" w:after="0"/>
      </w:pPr>
      <w:r>
        <w:separator/>
      </w:r>
    </w:p>
  </w:endnote>
  <w:endnote w:type="continuationSeparator" w:id="0">
    <w:p w:rsidR="00855EDA" w:rsidRDefault="00855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DA" w:rsidRDefault="00855EDA">
      <w:pPr>
        <w:spacing w:before="0" w:after="0"/>
      </w:pPr>
      <w:r>
        <w:separator/>
      </w:r>
    </w:p>
  </w:footnote>
  <w:footnote w:type="continuationSeparator" w:id="0">
    <w:p w:rsidR="00855EDA" w:rsidRDefault="00855E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40418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E07B51">
    <w:pPr>
      <w:pStyle w:val="af2"/>
    </w:pPr>
    <w:r>
      <w:fldChar w:fldCharType="begin"/>
    </w:r>
    <w:r>
      <w:instrText>PAGE</w:instrText>
    </w:r>
    <w:r>
      <w:fldChar w:fldCharType="separate"/>
    </w:r>
    <w:r w:rsidR="00F956E4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81" w:rsidRDefault="00E07B51">
    <w:pPr>
      <w:pStyle w:val="af2"/>
    </w:pPr>
    <w:r>
      <w:fldChar w:fldCharType="begin"/>
    </w:r>
    <w:r>
      <w:instrText>PAGE</w:instrText>
    </w:r>
    <w:r>
      <w:fldChar w:fldCharType="separate"/>
    </w:r>
    <w:r w:rsidR="00F956E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00"/>
    <w:multiLevelType w:val="multilevel"/>
    <w:tmpl w:val="84288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CC3F0D"/>
    <w:multiLevelType w:val="multilevel"/>
    <w:tmpl w:val="10282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7A08D4"/>
    <w:multiLevelType w:val="multilevel"/>
    <w:tmpl w:val="CCA0A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181"/>
    <w:rsid w:val="00404181"/>
    <w:rsid w:val="005C6D5D"/>
    <w:rsid w:val="00855EDA"/>
    <w:rsid w:val="00E07B51"/>
    <w:rsid w:val="00F956E4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626</cp:revision>
  <cp:lastPrinted>2025-09-09T14:19:00Z</cp:lastPrinted>
  <dcterms:created xsi:type="dcterms:W3CDTF">2024-01-19T12:41:00Z</dcterms:created>
  <dcterms:modified xsi:type="dcterms:W3CDTF">2025-09-09T14:19:00Z</dcterms:modified>
  <dc:language>ru-RU</dc:language>
</cp:coreProperties>
</file>