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70" w:rsidRDefault="006F5D0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270" w:rsidRDefault="006F5D0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30270" w:rsidRDefault="006F5D0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30270" w:rsidRDefault="0053027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30270" w:rsidRDefault="0053027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30270" w:rsidRDefault="006F5D0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30270" w:rsidRDefault="00530270">
      <w:pPr>
        <w:tabs>
          <w:tab w:val="left" w:pos="709"/>
        </w:tabs>
        <w:jc w:val="center"/>
        <w:rPr>
          <w:sz w:val="28"/>
        </w:rPr>
      </w:pPr>
    </w:p>
    <w:p w:rsidR="00530270" w:rsidRDefault="00530270">
      <w:pPr>
        <w:tabs>
          <w:tab w:val="left" w:pos="709"/>
        </w:tabs>
        <w:jc w:val="center"/>
        <w:rPr>
          <w:sz w:val="28"/>
        </w:rPr>
      </w:pPr>
    </w:p>
    <w:p w:rsidR="00530270" w:rsidRDefault="006F5D0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F27288">
        <w:rPr>
          <w:sz w:val="28"/>
        </w:rPr>
        <w:t>10</w:t>
      </w:r>
      <w:r>
        <w:rPr>
          <w:sz w:val="28"/>
        </w:rPr>
        <w:t>»</w:t>
      </w:r>
      <w:r w:rsidR="00F27288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 </w:t>
      </w:r>
      <w:r w:rsidR="00F27288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№ </w:t>
      </w:r>
      <w:r w:rsidR="00F27288">
        <w:rPr>
          <w:sz w:val="28"/>
        </w:rPr>
        <w:t>774-п</w:t>
      </w:r>
    </w:p>
    <w:p w:rsidR="00530270" w:rsidRDefault="00530270">
      <w:pPr>
        <w:tabs>
          <w:tab w:val="left" w:pos="709"/>
        </w:tabs>
        <w:jc w:val="both"/>
        <w:rPr>
          <w:sz w:val="28"/>
        </w:rPr>
      </w:pPr>
    </w:p>
    <w:p w:rsidR="00530270" w:rsidRDefault="00530270">
      <w:pPr>
        <w:tabs>
          <w:tab w:val="left" w:pos="709"/>
        </w:tabs>
        <w:jc w:val="both"/>
        <w:rPr>
          <w:sz w:val="28"/>
        </w:rPr>
      </w:pPr>
    </w:p>
    <w:p w:rsidR="00530270" w:rsidRDefault="006F5D0D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>муниципального образования – Михайловский муниципальный округ Рязанской области применительно к территории Горностаевского сельского округа Михайловского района Рязанской области</w:t>
      </w:r>
    </w:p>
    <w:p w:rsidR="00530270" w:rsidRDefault="00530270">
      <w:pPr>
        <w:tabs>
          <w:tab w:val="left" w:pos="709"/>
        </w:tabs>
        <w:jc w:val="center"/>
        <w:rPr>
          <w:sz w:val="28"/>
        </w:rPr>
      </w:pPr>
    </w:p>
    <w:p w:rsidR="00530270" w:rsidRDefault="006F5D0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</w:t>
      </w:r>
      <w:r>
        <w:rPr>
          <w:sz w:val="28"/>
          <w:highlight w:val="white"/>
        </w:rPr>
        <w:t xml:space="preserve"> кодекса Российской Федерации, статьи 2 Закона Рязанской области от 28.12.2018 № 106-ОЗ                           </w:t>
      </w:r>
      <w:r>
        <w:rPr>
          <w:sz w:val="28"/>
          <w:szCs w:val="28"/>
          <w:highlight w:val="white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</w:t>
      </w:r>
      <w:r>
        <w:rPr>
          <w:sz w:val="28"/>
          <w:szCs w:val="28"/>
          <w:highlight w:val="white"/>
        </w:rPr>
        <w:t xml:space="preserve">ваний Рязанской области и органами государственной власти Рязанской области», </w:t>
      </w:r>
      <w:r>
        <w:rPr>
          <w:sz w:val="28"/>
          <w:szCs w:val="28"/>
          <w:highlight w:val="white"/>
        </w:rPr>
        <w:t xml:space="preserve">руководствуясь постановлениями Правительства Рязанской области </w:t>
      </w:r>
      <w:r>
        <w:rPr>
          <w:sz w:val="28"/>
          <w:szCs w:val="28"/>
          <w:highlight w:val="white"/>
        </w:rPr>
        <w:br/>
        <w:t>от 06.09.2022 № 320 «Об установлении случаев утверждения проектов генеральных планов, правил землепользования и за</w:t>
      </w:r>
      <w:r>
        <w:rPr>
          <w:sz w:val="28"/>
          <w:szCs w:val="28"/>
          <w:highlight w:val="white"/>
        </w:rPr>
        <w:t xml:space="preserve">стройки, планировки </w:t>
      </w:r>
      <w:r>
        <w:rPr>
          <w:sz w:val="28"/>
          <w:szCs w:val="28"/>
          <w:highlight w:val="white"/>
        </w:rPr>
        <w:br/>
        <w:t xml:space="preserve">и межевания территории без проведения общественных обсуждений </w:t>
      </w:r>
      <w:r>
        <w:rPr>
          <w:sz w:val="28"/>
          <w:szCs w:val="28"/>
          <w:highlight w:val="white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>о главном управлении архитектуры и градостроительства Рязанской области», главное управление архитек</w:t>
      </w:r>
      <w:r>
        <w:rPr>
          <w:sz w:val="28"/>
          <w:szCs w:val="28"/>
          <w:highlight w:val="white"/>
        </w:rPr>
        <w:t>туры и градостроительства Рязанской области ПОСТАНОВЛЯЕТ:</w:t>
      </w:r>
    </w:p>
    <w:p w:rsidR="00530270" w:rsidRDefault="006F5D0D" w:rsidP="006F5D0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Михайловский муниципальный округ Рязанской области применительно к территории Горностаевского</w:t>
      </w:r>
      <w:r>
        <w:rPr>
          <w:rFonts w:ascii="Times New Roman" w:hAnsi="Times New Roman"/>
          <w:sz w:val="28"/>
          <w:szCs w:val="28"/>
        </w:rPr>
        <w:t xml:space="preserve"> сельского округа Михайловского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530270" w:rsidRDefault="006F5D0D" w:rsidP="006F5D0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530270" w:rsidRDefault="006F5D0D" w:rsidP="006F5D0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530270" w:rsidRDefault="006F5D0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Михайловский муниципальный округ Рязанской области применительно к территории Горностаевского сельского округа Михайловского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</w:t>
      </w:r>
      <w:r>
        <w:rPr>
          <w:rFonts w:ascii="Times New Roman" w:hAnsi="Times New Roman"/>
          <w:sz w:val="28"/>
          <w:szCs w:val="28"/>
        </w:rPr>
        <w:t xml:space="preserve">сударственной </w:t>
      </w:r>
      <w:r>
        <w:rPr>
          <w:rFonts w:ascii="Times New Roman" w:hAnsi="Times New Roman"/>
          <w:sz w:val="28"/>
          <w:szCs w:val="28"/>
        </w:rPr>
        <w:lastRenderedPageBreak/>
        <w:t>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530270" w:rsidRDefault="006F5D0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</w:t>
      </w:r>
      <w:r>
        <w:rPr>
          <w:rFonts w:ascii="Times New Roman" w:hAnsi="Times New Roman"/>
          <w:color w:val="000000" w:themeColor="text1"/>
          <w:sz w:val="28"/>
          <w:szCs w:val="28"/>
        </w:rPr>
        <w:t>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</w:t>
      </w:r>
      <w:r>
        <w:rPr>
          <w:rFonts w:ascii="Times New Roman" w:hAnsi="Times New Roman"/>
          <w:color w:val="000000" w:themeColor="text1"/>
          <w:sz w:val="28"/>
          <w:szCs w:val="28"/>
        </w:rPr>
        <w:t>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</w:t>
      </w:r>
      <w:r>
        <w:rPr>
          <w:rFonts w:ascii="Times New Roman" w:hAnsi="Times New Roman"/>
          <w:color w:val="000000" w:themeColor="text1"/>
          <w:sz w:val="28"/>
        </w:rPr>
        <w:t xml:space="preserve">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30270" w:rsidRDefault="006F5D0D" w:rsidP="006F5D0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530270" w:rsidRDefault="006F5D0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530270" w:rsidRDefault="006F5D0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530270" w:rsidRDefault="006F5D0D" w:rsidP="006F5D0D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</w:t>
      </w:r>
      <w:r>
        <w:rPr>
          <w:rFonts w:ascii="Times New Roman" w:hAnsi="Times New Roman"/>
          <w:sz w:val="28"/>
        </w:rPr>
        <w:t>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530270" w:rsidRDefault="006F5D0D" w:rsidP="006F5D0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Михайловского муниципального округа Р</w:t>
      </w:r>
      <w:r>
        <w:rPr>
          <w:rFonts w:ascii="Times New Roman" w:hAnsi="Times New Roman"/>
          <w:sz w:val="28"/>
          <w:szCs w:val="28"/>
        </w:rPr>
        <w:t>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530270" w:rsidRDefault="006F5D0D" w:rsidP="006F5D0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утратившим силу </w:t>
      </w:r>
      <w:r>
        <w:rPr>
          <w:rFonts w:ascii="Times New Roman" w:hAnsi="Times New Roman"/>
          <w:sz w:val="28"/>
          <w:szCs w:val="28"/>
          <w:highlight w:val="white"/>
        </w:rPr>
        <w:t xml:space="preserve">постановление главного управления архитектуры и градостроительства Рязанской области от 13.08.2021 № 351-п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Горностаевское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сельское поселение Михайловского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</w:t>
      </w:r>
      <w:r>
        <w:rPr>
          <w:rFonts w:ascii="Times New Roman" w:hAnsi="Times New Roman"/>
          <w:sz w:val="28"/>
          <w:szCs w:val="28"/>
          <w:highlight w:val="white"/>
        </w:rPr>
        <w:t>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530270" w:rsidRDefault="006F5D0D" w:rsidP="006F5D0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530270" w:rsidRDefault="00530270">
      <w:pPr>
        <w:tabs>
          <w:tab w:val="left" w:pos="709"/>
        </w:tabs>
        <w:jc w:val="center"/>
        <w:rPr>
          <w:sz w:val="28"/>
        </w:rPr>
      </w:pPr>
    </w:p>
    <w:p w:rsidR="00530270" w:rsidRDefault="00530270">
      <w:pPr>
        <w:tabs>
          <w:tab w:val="left" w:pos="709"/>
        </w:tabs>
        <w:jc w:val="center"/>
        <w:rPr>
          <w:sz w:val="28"/>
          <w:szCs w:val="28"/>
        </w:rPr>
      </w:pPr>
    </w:p>
    <w:p w:rsidR="00530270" w:rsidRDefault="006F5D0D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530270" w:rsidRDefault="00530270"/>
    <w:sectPr w:rsidR="00530270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0D" w:rsidRDefault="006F5D0D">
      <w:r>
        <w:separator/>
      </w:r>
    </w:p>
  </w:endnote>
  <w:endnote w:type="continuationSeparator" w:id="0">
    <w:p w:rsidR="006F5D0D" w:rsidRDefault="006F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0D" w:rsidRDefault="006F5D0D">
      <w:r>
        <w:separator/>
      </w:r>
    </w:p>
  </w:footnote>
  <w:footnote w:type="continuationSeparator" w:id="0">
    <w:p w:rsidR="006F5D0D" w:rsidRDefault="006F5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70" w:rsidRDefault="006F5D0D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27288" w:rsidRPr="00F2728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530270" w:rsidRDefault="00530270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2359A"/>
    <w:multiLevelType w:val="multilevel"/>
    <w:tmpl w:val="73ECA9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70"/>
    <w:rsid w:val="00530270"/>
    <w:rsid w:val="006F5D0D"/>
    <w:rsid w:val="00F2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3585"/>
  <w15:docId w15:val="{594484AA-7A77-4E9B-87D0-2B734433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273</cp:revision>
  <dcterms:created xsi:type="dcterms:W3CDTF">2025-09-10T15:16:00Z</dcterms:created>
  <dcterms:modified xsi:type="dcterms:W3CDTF">2025-09-10T15:17:00Z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