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78" w:rsidRDefault="00361C4B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F78" w:rsidRDefault="00361C4B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121F78" w:rsidRDefault="00361C4B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121F78" w:rsidRDefault="00121F7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21F78" w:rsidRDefault="00121F7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21F78" w:rsidRDefault="00361C4B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121F78" w:rsidRDefault="00121F7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21F78" w:rsidRDefault="00121F7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21F78" w:rsidRDefault="00361C4B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5772EE">
        <w:rPr>
          <w:color w:val="000000" w:themeColor="text1"/>
          <w:sz w:val="28"/>
        </w:rPr>
        <w:t>12</w:t>
      </w:r>
      <w:r>
        <w:rPr>
          <w:color w:val="000000" w:themeColor="text1"/>
          <w:sz w:val="28"/>
        </w:rPr>
        <w:t>»</w:t>
      </w:r>
      <w:r w:rsidR="005772EE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   </w:t>
      </w:r>
      <w:r w:rsidR="005772EE">
        <w:rPr>
          <w:color w:val="000000" w:themeColor="text1"/>
          <w:sz w:val="28"/>
        </w:rPr>
        <w:t xml:space="preserve">                  </w:t>
      </w:r>
      <w:r>
        <w:rPr>
          <w:color w:val="000000" w:themeColor="text1"/>
          <w:sz w:val="28"/>
        </w:rPr>
        <w:t xml:space="preserve">    № </w:t>
      </w:r>
      <w:r w:rsidR="005772EE">
        <w:rPr>
          <w:color w:val="000000" w:themeColor="text1"/>
          <w:sz w:val="28"/>
        </w:rPr>
        <w:t>782-п</w:t>
      </w:r>
    </w:p>
    <w:p w:rsidR="00121F78" w:rsidRDefault="00121F7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21F78" w:rsidRDefault="00121F7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21F78" w:rsidRDefault="00361C4B">
      <w:pPr>
        <w:tabs>
          <w:tab w:val="left" w:pos="709"/>
        </w:tabs>
        <w:jc w:val="center"/>
        <w:rPr>
          <w:color w:val="000000" w:themeColor="text1"/>
        </w:rPr>
      </w:pPr>
      <w:bookmarkStart w:id="0" w:name="_GoBack"/>
      <w:r>
        <w:rPr>
          <w:color w:val="000000" w:themeColor="text1"/>
          <w:sz w:val="28"/>
        </w:rPr>
        <w:t xml:space="preserve">О внесении изменений в </w:t>
      </w:r>
      <w:r>
        <w:rPr>
          <w:color w:val="000000" w:themeColor="text1"/>
          <w:sz w:val="28"/>
          <w:szCs w:val="28"/>
        </w:rPr>
        <w:t xml:space="preserve">правила </w:t>
      </w:r>
      <w:r>
        <w:rPr>
          <w:color w:val="000000" w:themeColor="text1"/>
          <w:sz w:val="28"/>
          <w:szCs w:val="28"/>
        </w:rPr>
        <w:t>землепользования и застройки</w:t>
      </w:r>
      <w:r>
        <w:rPr>
          <w:color w:val="000000" w:themeColor="text1"/>
          <w:sz w:val="28"/>
          <w:szCs w:val="28"/>
        </w:rPr>
        <w:br/>
        <w:t>муниципального образования – Высоковское сельское поселение</w:t>
      </w:r>
    </w:p>
    <w:p w:rsidR="00121F78" w:rsidRDefault="00361C4B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Рязанского муниципального района Рязанской области</w:t>
      </w:r>
    </w:p>
    <w:bookmarkEnd w:id="0"/>
    <w:p w:rsidR="00121F78" w:rsidRDefault="00121F78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121F78" w:rsidRDefault="00361C4B">
      <w:pPr>
        <w:spacing w:line="252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статей 32, 33 Градостроительного кодекса Российской Федерации, статьи 2 Закона Рязанской области от 28</w:t>
      </w:r>
      <w:r>
        <w:rPr>
          <w:color w:val="000000" w:themeColor="text1"/>
          <w:sz w:val="28"/>
          <w:szCs w:val="28"/>
        </w:rPr>
        <w:t>.12.2018 № 106-ОЗ</w:t>
      </w:r>
      <w:r>
        <w:rPr>
          <w:color w:val="000000" w:themeColor="text1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</w:t>
      </w:r>
      <w:r>
        <w:rPr>
          <w:color w:val="000000" w:themeColor="text1"/>
          <w:sz w:val="28"/>
          <w:szCs w:val="28"/>
        </w:rPr>
        <w:t xml:space="preserve">тановлениями 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>или публичны</w:t>
      </w:r>
      <w:r>
        <w:rPr>
          <w:color w:val="000000" w:themeColor="text1"/>
          <w:sz w:val="28"/>
          <w:szCs w:val="28"/>
        </w:rPr>
        <w:t xml:space="preserve">х слушаний»,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21F78" w:rsidRDefault="00361C4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в правила землепользования и за</w:t>
      </w:r>
      <w:r>
        <w:rPr>
          <w:rFonts w:ascii="Times New Roman" w:hAnsi="Times New Roman"/>
          <w:color w:val="000000" w:themeColor="text1"/>
          <w:sz w:val="28"/>
          <w:szCs w:val="28"/>
        </w:rPr>
        <w:t>стройки муниципального образования – Высоковское сельское поселение Рязанского муниципального района Рязанской области, утвержденные решением Совета депутатов муниципального образования – Высоковское сельское поселение Рязанского муниципального района Ряза</w:t>
      </w:r>
      <w:r>
        <w:rPr>
          <w:rFonts w:ascii="Times New Roman" w:hAnsi="Times New Roman"/>
          <w:color w:val="000000" w:themeColor="text1"/>
          <w:sz w:val="28"/>
          <w:szCs w:val="28"/>
        </w:rPr>
        <w:t>нской области от 23.12.2013 № 27 «Об утверждении Правил землепользования и застройки муниципального образования – Высоковское сельское поселение Рязанского муниципального района Рязанской области» (с изменениями, внесенными решением Совета депутатов муници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пального образования – Высоковское сельское поселение Рязанского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района Рязанской области от 25.12.2015 № 79), следующие изменения:</w:t>
      </w:r>
    </w:p>
    <w:p w:rsidR="00121F78" w:rsidRDefault="00361C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rFonts w:cs="Times New Roman"/>
          <w:color w:val="000000" w:themeColor="text1"/>
          <w:sz w:val="28"/>
          <w:szCs w:val="28"/>
        </w:rPr>
        <w:t>подпункт 2.4 пункта 2 статьи 29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к настоящему постановлению;</w:t>
      </w:r>
    </w:p>
    <w:p w:rsidR="00121F78" w:rsidRDefault="00361C4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дополнить графическим описанием местоположения границ территориальных зон согласно приложению № 2 к настоящему постановлению.</w:t>
      </w:r>
    </w:p>
    <w:p w:rsidR="00121F78" w:rsidRDefault="00361C4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21F78" w:rsidRDefault="00361C4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121F78" w:rsidRDefault="00361C4B">
      <w:pPr>
        <w:pStyle w:val="ConsPlusNormal1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Высоковское сельское поселение Рязанского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</w:t>
      </w:r>
      <w:r>
        <w:rPr>
          <w:rFonts w:ascii="Times New Roman" w:hAnsi="Times New Roman"/>
          <w:color w:val="000000" w:themeColor="text1"/>
          <w:sz w:val="28"/>
          <w:szCs w:val="28"/>
        </w:rPr>
        <w:t>остроительного кодекса Российской Федерации;</w:t>
      </w:r>
    </w:p>
    <w:p w:rsidR="00121F78" w:rsidRDefault="00361C4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ascii="Times New Roman" w:hAnsi="Times New Roman"/>
          <w:color w:val="000000" w:themeColor="text1"/>
          <w:sz w:val="28"/>
          <w:szCs w:val="28"/>
        </w:rPr>
        <w:t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Федер</w:t>
      </w:r>
      <w:r>
        <w:rPr>
          <w:rFonts w:ascii="Times New Roman" w:hAnsi="Times New Roman"/>
          <w:color w:val="000000" w:themeColor="text1"/>
          <w:sz w:val="28"/>
          <w:szCs w:val="28"/>
        </w:rPr>
        <w:t>альным законом от 13.07.2015 № 218-ФЗ «О государственной регистрации недвижимости».</w:t>
      </w:r>
    </w:p>
    <w:p w:rsidR="00121F78" w:rsidRDefault="00361C4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121F78" w:rsidRDefault="00361C4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государственную регистрацию настоящего постановления в правовом департаменте аппарата Губернатора и Правительства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области;</w:t>
      </w:r>
    </w:p>
    <w:p w:rsidR="00121F78" w:rsidRDefault="00361C4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</w:t>
        </w:r>
        <w:r>
          <w:rPr>
            <w:rFonts w:ascii="Times New Roman" w:hAnsi="Times New Roman"/>
            <w:color w:val="000000" w:themeColor="text1"/>
            <w:sz w:val="28"/>
          </w:rPr>
          <w:t>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121F78" w:rsidRDefault="00361C4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121F78" w:rsidRDefault="00361C4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</w:t>
      </w:r>
      <w:r>
        <w:rPr>
          <w:rFonts w:ascii="Times New Roman" w:hAnsi="Times New Roman"/>
          <w:color w:val="000000" w:themeColor="text1"/>
          <w:sz w:val="28"/>
          <w:szCs w:val="28"/>
        </w:rPr>
        <w:t>азования – Рязанский муниципальный район Рязанской области, главе муниципального образования – Высоковское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 образования в сети «Интернет», публикацию в средствах массовой информации.</w:t>
      </w:r>
    </w:p>
    <w:p w:rsidR="00121F78" w:rsidRDefault="00361C4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121F78" w:rsidRDefault="00121F7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21F78" w:rsidRDefault="00121F78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121F78" w:rsidRDefault="00361C4B">
      <w:pPr>
        <w:tabs>
          <w:tab w:val="left" w:pos="709"/>
        </w:tabs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Р.В. Шашкин</w:t>
      </w:r>
    </w:p>
    <w:p w:rsidR="00121F78" w:rsidRDefault="00121F78">
      <w:pPr>
        <w:widowControl w:val="0"/>
        <w:tabs>
          <w:tab w:val="left" w:pos="709"/>
        </w:tabs>
        <w:rPr>
          <w:color w:val="000000" w:themeColor="text1"/>
        </w:rPr>
      </w:pPr>
    </w:p>
    <w:p w:rsidR="00121F78" w:rsidRDefault="00121F78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121F78" w:rsidRDefault="00121F78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121F78" w:rsidRDefault="00121F7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21F78" w:rsidRDefault="00121F78">
      <w:pPr>
        <w:tabs>
          <w:tab w:val="left" w:pos="709"/>
        </w:tabs>
        <w:jc w:val="both"/>
        <w:rPr>
          <w:color w:val="000000" w:themeColor="text1"/>
          <w:sz w:val="28"/>
        </w:rPr>
        <w:sectPr w:rsidR="00121F78">
          <w:headerReference w:type="default" r:id="rId9"/>
          <w:footerReference w:type="first" r:id="rId10"/>
          <w:pgSz w:w="11906" w:h="16838"/>
          <w:pgMar w:top="1304" w:right="567" w:bottom="1304" w:left="1417" w:header="709" w:footer="0" w:gutter="0"/>
          <w:cols w:space="1701"/>
          <w:titlePg/>
          <w:docGrid w:linePitch="360"/>
        </w:sectPr>
      </w:pPr>
    </w:p>
    <w:p w:rsidR="00121F78" w:rsidRDefault="00121F78"/>
    <w:sectPr w:rsidR="00121F78">
      <w:headerReference w:type="default" r:id="rId11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4B" w:rsidRDefault="00361C4B">
      <w:r>
        <w:separator/>
      </w:r>
    </w:p>
  </w:endnote>
  <w:endnote w:type="continuationSeparator" w:id="0">
    <w:p w:rsidR="00361C4B" w:rsidRDefault="0036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78" w:rsidRDefault="00121F7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4B" w:rsidRDefault="00361C4B">
      <w:r>
        <w:separator/>
      </w:r>
    </w:p>
  </w:footnote>
  <w:footnote w:type="continuationSeparator" w:id="0">
    <w:p w:rsidR="00361C4B" w:rsidRDefault="0036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78" w:rsidRDefault="00361C4B">
    <w:pPr>
      <w:pStyle w:val="af8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772EE" w:rsidRPr="005772E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21F78" w:rsidRDefault="00121F78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F78" w:rsidRDefault="00121F78">
    <w:pPr>
      <w:pStyle w:val="af8"/>
      <w:jc w:val="center"/>
      <w:rPr>
        <w:rFonts w:ascii="Times New Roman" w:hAnsi="Times New Roman"/>
        <w:sz w:val="28"/>
      </w:rPr>
    </w:pPr>
  </w:p>
  <w:p w:rsidR="00121F78" w:rsidRDefault="00121F78">
    <w:pPr>
      <w:pStyle w:val="af8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9F5"/>
    <w:multiLevelType w:val="multilevel"/>
    <w:tmpl w:val="BBFE9DF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3A7523C"/>
    <w:multiLevelType w:val="multilevel"/>
    <w:tmpl w:val="BFEC3C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A6149BD"/>
    <w:multiLevelType w:val="multilevel"/>
    <w:tmpl w:val="9C0AD7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CB93879"/>
    <w:multiLevelType w:val="multilevel"/>
    <w:tmpl w:val="E94A40D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0E308E8"/>
    <w:multiLevelType w:val="multilevel"/>
    <w:tmpl w:val="BFAE2A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4721C37"/>
    <w:multiLevelType w:val="multilevel"/>
    <w:tmpl w:val="8CC03A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5423697"/>
    <w:multiLevelType w:val="multilevel"/>
    <w:tmpl w:val="887EB86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5E106E3"/>
    <w:multiLevelType w:val="multilevel"/>
    <w:tmpl w:val="019887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CF776CA"/>
    <w:multiLevelType w:val="multilevel"/>
    <w:tmpl w:val="60CAB7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32A4BE9"/>
    <w:multiLevelType w:val="multilevel"/>
    <w:tmpl w:val="3544D5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33725E6"/>
    <w:multiLevelType w:val="multilevel"/>
    <w:tmpl w:val="2F26215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2A79249C"/>
    <w:multiLevelType w:val="multilevel"/>
    <w:tmpl w:val="937EC2C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2B5E68F8"/>
    <w:multiLevelType w:val="multilevel"/>
    <w:tmpl w:val="87AA2D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08E66DF"/>
    <w:multiLevelType w:val="multilevel"/>
    <w:tmpl w:val="130AB8B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4EB5B72"/>
    <w:multiLevelType w:val="multilevel"/>
    <w:tmpl w:val="784ECB6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35024DD3"/>
    <w:multiLevelType w:val="multilevel"/>
    <w:tmpl w:val="C8C23B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56E03C1"/>
    <w:multiLevelType w:val="multilevel"/>
    <w:tmpl w:val="E926E56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374E73E8"/>
    <w:multiLevelType w:val="multilevel"/>
    <w:tmpl w:val="24A075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38F41F13"/>
    <w:multiLevelType w:val="multilevel"/>
    <w:tmpl w:val="8CE832A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396F0FDF"/>
    <w:multiLevelType w:val="multilevel"/>
    <w:tmpl w:val="38BCE3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1A768F6"/>
    <w:multiLevelType w:val="multilevel"/>
    <w:tmpl w:val="2BF22A6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44A76ABE"/>
    <w:multiLevelType w:val="multilevel"/>
    <w:tmpl w:val="95601A7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48CB5E97"/>
    <w:multiLevelType w:val="multilevel"/>
    <w:tmpl w:val="B3A2F54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4E1C5594"/>
    <w:multiLevelType w:val="multilevel"/>
    <w:tmpl w:val="4D787F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FEE1AC4"/>
    <w:multiLevelType w:val="multilevel"/>
    <w:tmpl w:val="2316776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50214AD8"/>
    <w:multiLevelType w:val="multilevel"/>
    <w:tmpl w:val="B554D2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0F46369"/>
    <w:multiLevelType w:val="multilevel"/>
    <w:tmpl w:val="E1B450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5313388C"/>
    <w:multiLevelType w:val="multilevel"/>
    <w:tmpl w:val="370C539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56275D09"/>
    <w:multiLevelType w:val="multilevel"/>
    <w:tmpl w:val="C3F4015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571E6A11"/>
    <w:multiLevelType w:val="multilevel"/>
    <w:tmpl w:val="3E94FC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9747644"/>
    <w:multiLevelType w:val="multilevel"/>
    <w:tmpl w:val="E318948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5BF0487A"/>
    <w:multiLevelType w:val="multilevel"/>
    <w:tmpl w:val="81D0A6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5E094398"/>
    <w:multiLevelType w:val="multilevel"/>
    <w:tmpl w:val="616607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9523DC9"/>
    <w:multiLevelType w:val="multilevel"/>
    <w:tmpl w:val="84B80FE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6AAD443D"/>
    <w:multiLevelType w:val="multilevel"/>
    <w:tmpl w:val="1526921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5" w15:restartNumberingAfterBreak="0">
    <w:nsid w:val="74F5262C"/>
    <w:multiLevelType w:val="multilevel"/>
    <w:tmpl w:val="964A01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51C7FD0"/>
    <w:multiLevelType w:val="multilevel"/>
    <w:tmpl w:val="C89ED7F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7" w15:restartNumberingAfterBreak="0">
    <w:nsid w:val="794C239A"/>
    <w:multiLevelType w:val="multilevel"/>
    <w:tmpl w:val="992A8F3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8" w15:restartNumberingAfterBreak="0">
    <w:nsid w:val="7B070432"/>
    <w:multiLevelType w:val="multilevel"/>
    <w:tmpl w:val="BBAC46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24"/>
  </w:num>
  <w:num w:numId="4">
    <w:abstractNumId w:val="37"/>
  </w:num>
  <w:num w:numId="5">
    <w:abstractNumId w:val="18"/>
  </w:num>
  <w:num w:numId="6">
    <w:abstractNumId w:val="20"/>
  </w:num>
  <w:num w:numId="7">
    <w:abstractNumId w:val="27"/>
  </w:num>
  <w:num w:numId="8">
    <w:abstractNumId w:val="25"/>
  </w:num>
  <w:num w:numId="9">
    <w:abstractNumId w:val="23"/>
  </w:num>
  <w:num w:numId="10">
    <w:abstractNumId w:val="32"/>
  </w:num>
  <w:num w:numId="11">
    <w:abstractNumId w:val="7"/>
  </w:num>
  <w:num w:numId="12">
    <w:abstractNumId w:val="19"/>
  </w:num>
  <w:num w:numId="13">
    <w:abstractNumId w:val="15"/>
  </w:num>
  <w:num w:numId="14">
    <w:abstractNumId w:val="29"/>
  </w:num>
  <w:num w:numId="15">
    <w:abstractNumId w:val="12"/>
  </w:num>
  <w:num w:numId="16">
    <w:abstractNumId w:val="1"/>
  </w:num>
  <w:num w:numId="17">
    <w:abstractNumId w:val="34"/>
  </w:num>
  <w:num w:numId="18">
    <w:abstractNumId w:val="11"/>
  </w:num>
  <w:num w:numId="19">
    <w:abstractNumId w:val="6"/>
  </w:num>
  <w:num w:numId="20">
    <w:abstractNumId w:val="13"/>
  </w:num>
  <w:num w:numId="21">
    <w:abstractNumId w:val="10"/>
  </w:num>
  <w:num w:numId="22">
    <w:abstractNumId w:val="16"/>
  </w:num>
  <w:num w:numId="23">
    <w:abstractNumId w:val="22"/>
  </w:num>
  <w:num w:numId="24">
    <w:abstractNumId w:val="30"/>
  </w:num>
  <w:num w:numId="25">
    <w:abstractNumId w:val="33"/>
  </w:num>
  <w:num w:numId="26">
    <w:abstractNumId w:val="36"/>
  </w:num>
  <w:num w:numId="27">
    <w:abstractNumId w:val="28"/>
  </w:num>
  <w:num w:numId="28">
    <w:abstractNumId w:val="21"/>
  </w:num>
  <w:num w:numId="29">
    <w:abstractNumId w:val="3"/>
  </w:num>
  <w:num w:numId="30">
    <w:abstractNumId w:val="5"/>
  </w:num>
  <w:num w:numId="31">
    <w:abstractNumId w:val="38"/>
  </w:num>
  <w:num w:numId="32">
    <w:abstractNumId w:val="9"/>
  </w:num>
  <w:num w:numId="33">
    <w:abstractNumId w:val="4"/>
  </w:num>
  <w:num w:numId="34">
    <w:abstractNumId w:val="14"/>
  </w:num>
  <w:num w:numId="35">
    <w:abstractNumId w:val="8"/>
  </w:num>
  <w:num w:numId="36">
    <w:abstractNumId w:val="31"/>
  </w:num>
  <w:num w:numId="37">
    <w:abstractNumId w:val="17"/>
  </w:num>
  <w:num w:numId="38">
    <w:abstractNumId w:val="2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78"/>
    <w:rsid w:val="00121F78"/>
    <w:rsid w:val="00361C4B"/>
    <w:rsid w:val="005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E65E"/>
  <w15:docId w15:val="{ED100EF6-92E7-4AE9-9C6F-CE71622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70</cp:revision>
  <dcterms:created xsi:type="dcterms:W3CDTF">2025-03-03T06:43:00Z</dcterms:created>
  <dcterms:modified xsi:type="dcterms:W3CDTF">2025-09-12T09:17:00Z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