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70" w:right="0" w:firstLine="0"/>
        <w:jc w:val="left"/>
        <w:spacing w:before="74" w:line="237" w:lineRule="auto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5"/>
          <w:sz w:val="24"/>
          <w:szCs w:val="24"/>
        </w:rPr>
        <w:t xml:space="preserve"> </w:t>
        <w:br/>
      </w:r>
      <w:r>
        <w:rPr>
          <w:sz w:val="24"/>
        </w:rPr>
        <w:t xml:space="preserve">к</w:t>
      </w:r>
      <w:r>
        <w:rPr>
          <w:spacing w:val="-15"/>
          <w:sz w:val="24"/>
          <w:szCs w:val="24"/>
        </w:rPr>
        <w:t xml:space="preserve"> постановлению главного управления </w:t>
        <w:br/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left="4870" w:right="0" w:firstLine="0"/>
        <w:jc w:val="left"/>
        <w:spacing w:before="0" w:line="240" w:lineRule="auto"/>
        <w:rPr>
          <w:sz w:val="24"/>
          <w:szCs w:val="24"/>
        </w:rPr>
      </w:pPr>
      <w:r>
        <w:rPr>
          <w:sz w:val="24"/>
        </w:rPr>
        <w:t xml:space="preserve">Рязанской области</w:t>
      </w:r>
      <w:r>
        <w:rPr>
          <w:sz w:val="24"/>
          <w:szCs w:val="24"/>
          <w:highlight w:val="none"/>
        </w:rPr>
      </w:r>
    </w:p>
    <w:p>
      <w:pPr>
        <w:ind w:left="4870" w:right="0" w:firstLine="0"/>
        <w:jc w:val="left"/>
        <w:spacing w:before="0" w:line="240" w:lineRule="auto"/>
        <w:rPr>
          <w:sz w:val="24"/>
          <w:szCs w:val="24"/>
          <w:highlight w:val="none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</w:rPr>
        <w:t xml:space="preserve">от 28 августа 2025 г. № 725-п</w:t>
      </w:r>
      <w:r>
        <w:rPr>
          <w:sz w:val="24"/>
          <w:szCs w:val="24"/>
          <w:highlight w:val="none"/>
        </w:rPr>
      </w:r>
      <w:r/>
    </w:p>
    <w:p>
      <w:pPr>
        <w:ind w:left="4870" w:right="0" w:firstLine="0"/>
        <w:jc w:val="left"/>
        <w:spacing w:before="0" w:line="240" w:lineRule="auto"/>
        <w:rPr>
          <w:sz w:val="24"/>
          <w:szCs w:val="24"/>
          <w:highlight w:val="none"/>
        </w:rPr>
      </w:pPr>
      <w:r>
        <w:rPr>
          <w:sz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4870" w:right="0" w:firstLine="0"/>
        <w:jc w:val="left"/>
        <w:spacing w:before="0" w:line="240" w:lineRule="auto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870" w:right="0" w:firstLine="0"/>
        <w:jc w:val="left"/>
        <w:spacing w:before="74" w:line="237" w:lineRule="auto"/>
        <w:rPr>
          <w:sz w:val="24"/>
        </w:rPr>
      </w:pPr>
      <w:r>
        <w:rPr>
          <w:sz w:val="24"/>
        </w:rPr>
        <w:t xml:space="preserve">«Приложение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генеральному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плану муниципального образования -</w:t>
      </w:r>
      <w:r>
        <w:rPr>
          <w:sz w:val="24"/>
        </w:rPr>
      </w:r>
      <w:r>
        <w:rPr>
          <w:sz w:val="24"/>
        </w:rPr>
      </w:r>
    </w:p>
    <w:p>
      <w:pPr>
        <w:ind w:left="4870" w:right="0" w:firstLine="0"/>
        <w:jc w:val="left"/>
        <w:spacing w:before="0" w:line="240" w:lineRule="auto"/>
        <w:rPr>
          <w:sz w:val="24"/>
        </w:rPr>
      </w:pPr>
      <w:r>
        <w:rPr>
          <w:sz w:val="24"/>
        </w:rPr>
        <w:t xml:space="preserve">Центральное городское поселение Милославского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7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spacing w:before="232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ind w:left="54" w:right="134" w:hanging="4"/>
        <w:jc w:val="center"/>
        <w:spacing w:before="1"/>
      </w:pPr>
      <w:r>
        <w:t xml:space="preserve">Графическое</w:t>
      </w:r>
      <w:r>
        <w:rPr>
          <w:spacing w:val="-16"/>
        </w:rPr>
        <w:t xml:space="preserve"> </w:t>
      </w:r>
      <w:r>
        <w:t xml:space="preserve">описание</w:t>
      </w:r>
      <w:r>
        <w:rPr>
          <w:spacing w:val="-15"/>
        </w:rPr>
        <w:t xml:space="preserve"> </w:t>
      </w:r>
      <w:r>
        <w:t xml:space="preserve">местоположения</w:t>
      </w:r>
      <w:r>
        <w:rPr>
          <w:spacing w:val="-12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 перечень</w:t>
      </w:r>
      <w:r>
        <w:rPr>
          <w:spacing w:val="-12"/>
        </w:rPr>
        <w:t xml:space="preserve"> </w:t>
      </w:r>
      <w:r>
        <w:t xml:space="preserve">координат</w:t>
      </w:r>
      <w:r>
        <w:rPr>
          <w:spacing w:val="-16"/>
        </w:rPr>
        <w:t xml:space="preserve"> </w:t>
      </w:r>
      <w:r>
        <w:t xml:space="preserve">характерных</w:t>
      </w:r>
      <w:r>
        <w:rPr>
          <w:spacing w:val="-13"/>
        </w:rPr>
        <w:t xml:space="preserve"> </w:t>
      </w:r>
      <w:r>
        <w:t xml:space="preserve">точек</w:t>
      </w:r>
      <w:r>
        <w:rPr>
          <w:spacing w:val="-10"/>
        </w:rPr>
        <w:t xml:space="preserve"> </w:t>
      </w:r>
      <w:r>
        <w:t xml:space="preserve">этих</w:t>
      </w:r>
      <w:r>
        <w:rPr>
          <w:spacing w:val="-13"/>
        </w:rPr>
        <w:t xml:space="preserve"> </w:t>
      </w:r>
      <w:r>
        <w:t xml:space="preserve">границ</w:t>
      </w:r>
      <w:r>
        <w:rPr>
          <w:spacing w:val="-12"/>
        </w:rPr>
        <w:t xml:space="preserve"> </w:t>
      </w:r>
      <w:r>
        <w:t xml:space="preserve">муниципального образования — Центральное городское поселение Милославского муниципального района Рязанской области</w:t>
      </w:r>
      <w:r/>
    </w:p>
    <w:p>
      <w:pPr>
        <w:pStyle w:val="874"/>
        <w:jc w:val="center"/>
        <w:spacing w:after="0"/>
        <w:sectPr>
          <w:footnotePr/>
          <w:endnotePr/>
          <w:type w:val="continuous"/>
          <w:pgSz w:w="11910" w:h="16840" w:orient="portrait"/>
          <w:pgMar w:top="102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731" w:right="1858" w:firstLine="0"/>
        <w:jc w:val="center"/>
        <w:spacing w:before="3"/>
        <w:rPr>
          <w:b/>
          <w:sz w:val="22"/>
        </w:rPr>
      </w:pPr>
      <w:r>
        <w:rPr>
          <w:b/>
          <w:spacing w:val="-5"/>
          <w:sz w:val="22"/>
        </w:rPr>
        <w:t xml:space="preserve">ГРАФИЧЕСКОЕ</w:t>
      </w:r>
      <w:r>
        <w:rPr>
          <w:b/>
          <w:spacing w:val="6"/>
          <w:sz w:val="22"/>
        </w:rPr>
        <w:t xml:space="preserve"> </w:t>
      </w:r>
      <w:r>
        <w:rPr>
          <w:b/>
          <w:spacing w:val="-2"/>
          <w:sz w:val="22"/>
        </w:rPr>
        <w:t xml:space="preserve">ОПИСАНИЕ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58" w:firstLine="0"/>
        <w:jc w:val="center"/>
        <w:spacing w:before="0"/>
        <w:rPr>
          <w:b/>
          <w:sz w:val="22"/>
        </w:rPr>
      </w:pPr>
      <w:r>
        <w:rPr>
          <w:b/>
          <w:sz w:val="22"/>
        </w:rPr>
        <w:t xml:space="preserve">местоположения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границ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населенных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пунктов,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рп. </w:t>
      </w:r>
      <w:r>
        <w:rPr>
          <w:b/>
          <w:i/>
          <w:spacing w:val="-2"/>
          <w:sz w:val="20"/>
        </w:rPr>
        <w:t xml:space="preserve">Центральный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pStyle w:val="874"/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Центральное,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рп </w:t>
            </w:r>
            <w:r>
              <w:rPr>
                <w:spacing w:val="-2"/>
                <w:sz w:val="20"/>
              </w:rPr>
              <w:t xml:space="preserve">Центральный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1 103 303 м² ± 368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08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1086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7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080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14700</wp:posOffset>
              </wp:positionV>
              <wp:extent cx="165100" cy="357367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165099" cy="3573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08096;o:allowoverlap:true;o:allowincell:true;mso-position-horizontal-relative:page;margin-left:291.50pt;mso-position-horizontal:absolute;mso-position-vertical-relative:page;margin-top:1.16pt;mso-position-vertical:absolute;width:13.00pt;height:28.1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870"/>
    <w:link w:val="724"/>
    <w:uiPriority w:val="35"/>
    <w:rPr>
      <w:b/>
      <w:bCs/>
      <w:color w:val="4f81bd" w:themeColor="accent1"/>
      <w:sz w:val="18"/>
      <w:szCs w:val="18"/>
    </w:rPr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4</cp:revision>
  <dcterms:created xsi:type="dcterms:W3CDTF">2025-07-04T06:59:10Z</dcterms:created>
  <dcterms:modified xsi:type="dcterms:W3CDTF">2025-08-28T14:15:12Z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  <property fmtid="{D5CDD505-2E9C-101B-9397-08002B2CF9AE}" pid="4" name="Producer">
    <vt:lpwstr>4-Heights™ PDF Library 3.4.0.6904 (http://www.pdf-tools.com)</vt:lpwstr>
  </property>
</Properties>
</file>