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56DA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арта градостроительного зонирова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8D0" w:rsidRDefault="004E48D0">
      <w:pPr>
        <w:spacing w:after="0" w:line="240" w:lineRule="auto"/>
      </w:pPr>
      <w:r>
        <w:separator/>
      </w:r>
    </w:p>
  </w:endnote>
  <w:endnote w:type="continuationSeparator" w:id="0">
    <w:p w:rsidR="004E48D0" w:rsidRDefault="004E4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8D0" w:rsidRDefault="004E48D0">
      <w:pPr>
        <w:spacing w:after="0" w:line="240" w:lineRule="auto"/>
      </w:pPr>
      <w:r>
        <w:separator/>
      </w:r>
    </w:p>
  </w:footnote>
  <w:footnote w:type="continuationSeparator" w:id="0">
    <w:p w:rsidR="004E48D0" w:rsidRDefault="004E4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56DA3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4E48D0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2025-09-12T11:28:00Z</dcterms:modified>
</cp:coreProperties>
</file>