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-278" w:firstLine="0"/>
        <w:jc w:val="left"/>
        <w:spacing w:before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</w:t>
      </w:r>
      <w:r/>
    </w:p>
    <w:p>
      <w:pPr>
        <w:ind w:left="5811" w:right="-278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управления архитектуры и градостроительства </w:t>
      </w:r>
      <w:r>
        <w:rPr>
          <w:sz w:val="24"/>
          <w:szCs w:val="24"/>
        </w:rPr>
        <w:t xml:space="preserve">Рязанской </w:t>
      </w:r>
      <w:r>
        <w:rPr>
          <w:sz w:val="24"/>
          <w:szCs w:val="24"/>
        </w:rPr>
        <w:t xml:space="preserve">области</w:t>
      </w:r>
      <w:r>
        <w:rPr>
          <w14:ligatures w14:val="none"/>
        </w:rPr>
      </w:r>
      <w:r/>
    </w:p>
    <w:p>
      <w:pPr>
        <w:ind w:left="5811" w:right="-278" w:firstLine="0"/>
        <w:jc w:val="left"/>
        <w:spacing w:before="0"/>
        <w:rPr>
          <w:sz w:val="28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25 сентября 2025 г. № 829-п</w:t>
      </w:r>
      <w:r>
        <w:rPr>
          <w:sz w:val="24"/>
          <w:szCs w:val="24"/>
        </w:rPr>
      </w:r>
      <w:r/>
    </w:p>
    <w:p>
      <w:pPr>
        <w:spacing w:before="0" w:line="240" w:lineRule="auto"/>
        <w:rPr>
          <w:sz w:val="28"/>
        </w:rPr>
      </w:pPr>
      <w:r>
        <w:rPr>
          <w:sz w:val="28"/>
        </w:rPr>
      </w:r>
      <w:r/>
    </w:p>
    <w:p>
      <w:pPr>
        <w:spacing w:before="9" w:line="240" w:lineRule="auto"/>
        <w:rPr>
          <w:sz w:val="28"/>
        </w:rPr>
      </w:pPr>
      <w:r>
        <w:rPr>
          <w:sz w:val="28"/>
        </w:rPr>
      </w:r>
      <w:r/>
    </w:p>
    <w:p>
      <w:pPr>
        <w:pStyle w:val="816"/>
        <w:ind w:left="237" w:right="817" w:firstLine="5"/>
        <w:jc w:val="center"/>
      </w:pPr>
      <w:r>
        <w:t xml:space="preserve">Внесение изменений в правила землепользования и застройки муниципального образования – Благовское сельское поселение Александро-Невского муниципального района Рязанской области в части отнесения земельного участка с кадастровым номером 62:09:0050211:662</w:t>
      </w:r>
      <w:r>
        <w:rPr>
          <w:spacing w:val="-10"/>
        </w:rPr>
        <w:t xml:space="preserve"> </w:t>
      </w:r>
      <w:r>
        <w:t xml:space="preserve">к</w:t>
      </w:r>
      <w:r>
        <w:rPr>
          <w:spacing w:val="-3"/>
        </w:rPr>
        <w:t xml:space="preserve"> </w:t>
      </w:r>
      <w:r>
        <w:t xml:space="preserve">территориальной</w:t>
      </w:r>
      <w:r>
        <w:rPr>
          <w:spacing w:val="-10"/>
        </w:rPr>
        <w:t xml:space="preserve"> </w:t>
      </w:r>
      <w:r>
        <w:t xml:space="preserve">зоне</w:t>
      </w:r>
      <w:r>
        <w:rPr>
          <w:spacing w:val="-15"/>
        </w:rPr>
        <w:t xml:space="preserve"> </w:t>
      </w:r>
      <w:r>
        <w:t xml:space="preserve">«Производственная</w:t>
      </w:r>
      <w:r>
        <w:rPr>
          <w:spacing w:val="-7"/>
        </w:rPr>
        <w:t xml:space="preserve"> </w:t>
      </w:r>
      <w:r>
        <w:t xml:space="preserve">зона сельскохозяйственных предприятий»</w:t>
      </w:r>
      <w:r/>
    </w:p>
    <w:p>
      <w:pPr>
        <w:spacing w:before="3" w:line="240" w:lineRule="auto"/>
        <w:rPr>
          <w:b/>
          <w:sz w:val="28"/>
        </w:rPr>
      </w:pPr>
      <w:r>
        <w:rPr>
          <w:b/>
          <w:sz w:val="28"/>
        </w:rPr>
      </w:r>
      <w:r/>
    </w:p>
    <w:p>
      <w:pPr>
        <w:ind w:left="1023" w:right="1585" w:firstLine="0"/>
        <w:jc w:val="center"/>
        <w:spacing w:before="1" w:line="237" w:lineRule="auto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градостроительного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зонирования Масштаб 1:5 000</w:t>
      </w:r>
      <w:r/>
    </w:p>
    <w:p>
      <w:pPr>
        <w:spacing w:before="63" w:line="240" w:lineRule="auto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2417826</wp:posOffset>
                </wp:positionH>
                <wp:positionV relativeFrom="paragraph">
                  <wp:posOffset>201534</wp:posOffset>
                </wp:positionV>
                <wp:extent cx="3088529" cy="2824733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88529" cy="2824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90.4pt;mso-position-horizontal:absolute;mso-position-vertical-relative:text;margin-top:15.9pt;mso-position-vertical:absolute;width:243.2pt;height:222.4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ind w:left="1025" w:right="1585" w:firstLine="0"/>
        <w:jc w:val="center"/>
        <w:spacing w:before="291"/>
        <w:rPr>
          <w:sz w:val="28"/>
        </w:rPr>
      </w:pPr>
      <w:r>
        <w:rPr>
          <w:sz w:val="28"/>
        </w:rPr>
        <w:t xml:space="preserve">Условные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обозначения</w:t>
      </w:r>
      <w:r/>
    </w:p>
    <w:p>
      <w:pPr>
        <w:spacing w:before="65" w:line="240" w:lineRule="auto"/>
        <w:rPr>
          <w:sz w:val="22"/>
        </w:rPr>
      </w:pPr>
      <w:r>
        <w:rPr>
          <w:sz w:val="22"/>
        </w:rPr>
      </w:r>
      <w:r/>
    </w:p>
    <w:p>
      <w:pPr>
        <w:ind w:left="2478" w:right="0" w:firstLine="0"/>
        <w:jc w:val="left"/>
        <w:spacing w:before="0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3941" w:right="0" w:firstLine="0"/>
        <w:jc w:val="left"/>
        <w:spacing w:before="70"/>
        <w:rPr>
          <w:sz w:val="26"/>
        </w:rPr>
      </w:pPr>
      <w:r>
        <w:rPr>
          <w:spacing w:val="-2"/>
          <w:sz w:val="26"/>
        </w:rPr>
        <w:t xml:space="preserve">Территориальные </w:t>
      </w:r>
      <w:r>
        <w:rPr>
          <w:spacing w:val="-4"/>
          <w:sz w:val="26"/>
        </w:rPr>
        <w:t xml:space="preserve">зоны</w:t>
      </w:r>
      <w:r/>
    </w:p>
    <w:p>
      <w:pPr>
        <w:ind w:left="3941" w:right="1598" w:firstLine="0"/>
        <w:jc w:val="left"/>
        <w:spacing w:before="262" w:line="247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ragraph">
                  <wp:posOffset>257599</wp:posOffset>
                </wp:positionV>
                <wp:extent cx="523875" cy="22860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C0C00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232" w:right="0" w:firstLine="0"/>
                              <w:jc w:val="left"/>
                              <w:spacing w:before="0" w:line="262" w:lineRule="exact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 xml:space="preserve">4.4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15730176;o:allowoverlap:true;o:allowincell:true;mso-position-horizontal-relative:page;margin-left:204.0pt;mso-position-horizontal:absolute;mso-position-vertical-relative:text;margin-top:20.3pt;mso-position-vertical:absolute;width:41.2pt;height:18.0pt;mso-wrap-distance-left:0.0pt;mso-wrap-distance-top:0.0pt;mso-wrap-distance-right:0.0pt;mso-wrap-distance-bottom:0.0pt;visibility:visible;" fillcolor="#C0C000" strokecolor="#000000" strokeweight="1.00pt">
                <v:stroke dashstyle="solid"/>
                <v:textbox inset="0,0,0,0">
                  <w:txbxContent>
                    <w:p>
                      <w:pPr>
                        <w:ind w:left="232" w:right="0" w:firstLine="0"/>
                        <w:jc w:val="left"/>
                        <w:spacing w:before="0" w:line="262" w:lineRule="exact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pacing w:val="-5"/>
                          <w:sz w:val="23"/>
                        </w:rPr>
                        <w:t xml:space="preserve">4.4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w:t xml:space="preserve">Производственная зона </w:t>
      </w:r>
      <w:r>
        <w:rPr>
          <w:sz w:val="23"/>
        </w:rPr>
        <w:t xml:space="preserve">сельскохозяйственных предприятий</w:t>
      </w:r>
      <w:r/>
    </w:p>
    <w:p>
      <w:pPr>
        <w:spacing w:before="5" w:line="240" w:lineRule="auto"/>
        <w:rPr>
          <w:sz w:val="23"/>
        </w:rPr>
      </w:pPr>
      <w:r>
        <w:rPr>
          <w:sz w:val="23"/>
        </w:rPr>
      </w:r>
      <w:r/>
    </w:p>
    <w:p>
      <w:pPr>
        <w:ind w:left="3941" w:right="0" w:firstLine="0"/>
        <w:jc w:val="left"/>
        <w:spacing w:before="1"/>
        <w:rPr>
          <w:sz w:val="26"/>
        </w:rPr>
      </w:pPr>
      <w:r>
        <w:rPr>
          <w:sz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2551556</wp:posOffset>
                </wp:positionH>
                <wp:positionV relativeFrom="paragraph">
                  <wp:posOffset>218389</wp:posOffset>
                </wp:positionV>
                <wp:extent cx="476606" cy="233315"/>
                <wp:effectExtent l="0" t="0" r="0" b="0"/>
                <wp:wrapNone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6606" cy="233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15729152;o:allowoverlap:true;o:allowincell:true;mso-position-horizontal-relative:page;margin-left:200.9pt;mso-position-horizontal:absolute;mso-position-vertical-relative:text;margin-top:17.2pt;mso-position-vertical:absolute;width:37.5pt;height:18.4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pacing w:val="-2"/>
          <w:sz w:val="26"/>
        </w:rPr>
        <w:t xml:space="preserve">Линии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 xml:space="preserve">электропередачи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 xml:space="preserve">(ЛЭП)</w:t>
      </w:r>
      <w:r/>
    </w:p>
    <w:p>
      <w:pPr>
        <w:ind w:left="3941" w:right="0" w:firstLine="0"/>
        <w:jc w:val="left"/>
        <w:spacing w:before="139"/>
        <w:rPr>
          <w:sz w:val="23"/>
        </w:rPr>
      </w:pPr>
      <w:r>
        <w:rPr>
          <w:sz w:val="23"/>
        </w:rPr>
        <w:t xml:space="preserve">Линии</w:t>
      </w:r>
      <w:r>
        <w:rPr>
          <w:spacing w:val="33"/>
          <w:sz w:val="23"/>
        </w:rPr>
        <w:t xml:space="preserve"> </w:t>
      </w:r>
      <w:r>
        <w:rPr>
          <w:sz w:val="23"/>
        </w:rPr>
        <w:t xml:space="preserve">электропередачи</w:t>
      </w:r>
      <w:r>
        <w:rPr>
          <w:spacing w:val="33"/>
          <w:sz w:val="23"/>
        </w:rPr>
        <w:t xml:space="preserve"> </w:t>
      </w:r>
      <w:r>
        <w:rPr>
          <w:sz w:val="23"/>
        </w:rPr>
        <w:t xml:space="preserve">10</w:t>
      </w:r>
      <w:r>
        <w:rPr>
          <w:spacing w:val="35"/>
          <w:sz w:val="23"/>
        </w:rPr>
        <w:t xml:space="preserve"> </w:t>
      </w:r>
      <w:r>
        <w:rPr>
          <w:spacing w:val="-5"/>
          <w:sz w:val="23"/>
        </w:rPr>
        <w:t xml:space="preserve">кВ</w:t>
      </w:r>
      <w:r/>
    </w:p>
    <w:p>
      <w:pPr>
        <w:ind w:left="3941" w:right="0" w:firstLine="0"/>
        <w:jc w:val="left"/>
        <w:spacing w:before="96"/>
        <w:rPr>
          <w:sz w:val="26"/>
        </w:rPr>
      </w:pPr>
      <w:r>
        <w:rPr>
          <w:sz w:val="26"/>
        </w:rPr>
        <w:t xml:space="preserve">Зоны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особыми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 xml:space="preserve">условиями</w:t>
      </w:r>
      <w:r/>
    </w:p>
    <w:p>
      <w:pPr>
        <w:ind w:left="3941" w:right="1598" w:firstLine="0"/>
        <w:jc w:val="left"/>
        <w:spacing w:before="32" w:line="252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2565404</wp:posOffset>
                </wp:positionH>
                <wp:positionV relativeFrom="paragraph">
                  <wp:posOffset>120517</wp:posOffset>
                </wp:positionV>
                <wp:extent cx="523875" cy="22860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38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" h="228600" fill="norm" stroke="1" extrusionOk="0">
                              <a:moveTo>
                                <a:pt x="0" y="228599"/>
                              </a:moveTo>
                              <a:lnTo>
                                <a:pt x="523874" y="228599"/>
                              </a:lnTo>
                              <a:lnTo>
                                <a:pt x="523874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F383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15729664;o:allowoverlap:true;o:allowincell:true;mso-position-horizontal-relative:page;margin-left:202.0pt;mso-position-horizontal:absolute;mso-position-vertical-relative:text;margin-top:9.5pt;mso-position-vertical:absolute;width:41.2pt;height:18.0pt;mso-wrap-distance-left:0.0pt;mso-wrap-distance-top:0.0pt;mso-wrap-distance-right:0.0pt;mso-wrap-distance-bottom:0.0pt;visibility:visible;" path="m0,99998l99998,99998l99998,0l0,0l0,99998xe" coordsize="100000,100000" filled="f" strokecolor="#6F3838" strokeweight="1.00pt">
                <v:path textboxrect="0,0,100000,100000"/>
                <v:stroke dashstyle="solid"/>
              </v:shape>
            </w:pict>
          </mc:Fallback>
        </mc:AlternateContent>
      </w:r>
      <w:r>
        <w:rPr>
          <w:sz w:val="23"/>
        </w:rPr>
        <w:t xml:space="preserve">Охранная зона объектов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электросетевого хозяйства (вдоль линий </w:t>
      </w:r>
      <w:r>
        <w:rPr>
          <w:sz w:val="23"/>
        </w:rPr>
        <w:t xml:space="preserve">электропередачи, вокруг подстанций)</w:t>
      </w:r>
      <w:r/>
    </w:p>
    <w:sectPr>
      <w:footnotePr/>
      <w:endnotePr/>
      <w:type w:val="continuous"/>
      <w:pgSz w:w="11910" w:h="16850" w:orient="portrait"/>
      <w:pgMar w:top="92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2025-09-19T13:31:29Z</dcterms:created>
  <dcterms:modified xsi:type="dcterms:W3CDTF">2025-09-26T07:55:53Z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2025-09-19T00:00:00Z</vt:filetime>
  </property>
  <property fmtid="{D5CDD505-2E9C-101B-9397-08002B2CF9AE}" pid="5" name="Producer">
    <vt:lpwstr>GPL Ghostscript 10.02.1</vt:lpwstr>
  </property>
</Properties>
</file>