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7"/>
        <w:contextualSpacing w:val="0"/>
        <w:ind w:left="0" w:right="0" w:firstLine="6520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2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67"/>
        <w:contextualSpacing w:val="0"/>
        <w:ind w:left="0" w:right="0" w:firstLine="6520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67"/>
        <w:contextualSpacing w:val="0"/>
        <w:ind w:left="0" w:right="0" w:firstLine="6520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67"/>
        <w:contextualSpacing w:val="0"/>
        <w:ind w:left="0" w:right="0" w:firstLine="6520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67"/>
        <w:contextualSpacing w:val="0"/>
        <w:ind w:firstLine="6520"/>
        <w:jc w:val="left"/>
        <w:spacing w:before="0" w:after="0" w:line="283" w:lineRule="atLeast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</w:t>
      </w:r>
      <w:r>
        <w:rPr>
          <w:rFonts w:ascii="Times New Roman" w:hAnsi="Times New Roman" w:eastAsia="Times New Roman" w:cs="Times New Roman"/>
        </w:rPr>
        <w:t xml:space="preserve">25 сентября 2025 г. № 820-п</w:t>
      </w:r>
      <w:r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67"/>
        <w:ind w:left="0" w:right="0" w:firstLine="6378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67"/>
        <w:numPr>
          <w:ilvl w:val="0"/>
          <w:numId w:val="0"/>
        </w:numPr>
        <w:ind w:left="0" w:firstLine="540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67"/>
        <w:numPr>
          <w:ilvl w:val="0"/>
          <w:numId w:val="0"/>
        </w:numPr>
        <w:ind w:left="142" w:right="0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2.1.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 w:eastAsia="zh-CN" w:bidi="ar-SA"/>
        </w:rPr>
        <w:t xml:space="preserve">О3. Зона культовых сооружений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67"/>
        <w:ind w:left="113" w:right="0" w:firstLine="624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val="ru-RU" w:eastAsia="zh-CN" w:bidi="ar-SA"/>
        </w:rPr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zh-CN" w:bidi="ar-SA"/>
        </w:rPr>
        <w:t xml:space="preserve">О3. Зона культовых сооружений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предназначена для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eastAsia="ar-SA" w:bidi="ar-SA"/>
        </w:rPr>
        <w:t xml:space="preserve">размещения объектов религиозного использования.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67"/>
        <w:ind w:left="113" w:right="0" w:firstLine="624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zh-CN" w:bidi="ar-SA"/>
        </w:rPr>
        <w:t xml:space="preserve">О3. Зона культовых сооружений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3.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03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249"/>
        <w:gridCol w:w="5777"/>
        <w:gridCol w:w="2037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9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before="0" w:after="0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 xml:space="preserve">Вид разрешенного использования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before="0" w:after="0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 xml:space="preserve">Наименование вида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pStyle w:val="729"/>
              <w:jc w:val="center"/>
              <w:spacing w:before="0" w:after="0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 xml:space="preserve">разрешенного использования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7" w:type="dxa"/>
            <w:vAlign w:val="center"/>
            <w:textDirection w:val="lrTb"/>
            <w:noWrap w:val="false"/>
          </w:tcPr>
          <w:p>
            <w:pPr>
              <w:pStyle w:val="729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667"/>
              <w:jc w:val="center"/>
              <w:spacing w:before="0" w:after="0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Основные виды разрешенного использования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pStyle w:val="729"/>
              <w:ind w:left="142" w:right="0" w:firstLine="0"/>
              <w:spacing w:before="0" w:after="0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  <w:t xml:space="preserve">религиозное использование.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7" w:type="dxa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Tahoma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</w:pPr>
            <w:r>
              <w:rPr>
                <w:rFonts w:eastAsia="Tahoma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  <w:t xml:space="preserve">3.7</w:t>
            </w:r>
            <w:r>
              <w:rPr>
                <w:rFonts w:ascii="Times New Roman" w:hAnsi="Times New Roman" w:eastAsia="Tahoma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</w:r>
            <w:r>
              <w:rPr>
                <w:rFonts w:ascii="Times New Roman" w:hAnsi="Times New Roman" w:eastAsia="Tahoma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</w:r>
          </w:p>
        </w:tc>
      </w:tr>
      <w:tr>
        <w:tblPrEx/>
        <w:trPr>
          <w:trHeight w:val="123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29"/>
              <w:jc w:val="center"/>
              <w:spacing w:before="0" w:after="0" w:line="255" w:lineRule="exact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Условно разрешенные виды использования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pStyle w:val="729"/>
              <w:ind w:left="142" w:right="0" w:firstLine="0"/>
              <w:spacing w:before="0" w:after="0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 xml:space="preserve">не подлежат установлению.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7" w:type="dxa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4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729"/>
              <w:jc w:val="center"/>
              <w:spacing w:before="0" w:after="0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Вспомогательные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  <w:p>
            <w:pPr>
              <w:pStyle w:val="729"/>
              <w:jc w:val="center"/>
              <w:spacing w:before="0" w:after="0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виды разрешенного использования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777" w:type="dxa"/>
            <w:textDirection w:val="lrTb"/>
            <w:noWrap w:val="false"/>
          </w:tcPr>
          <w:p>
            <w:pPr>
              <w:pStyle w:val="729"/>
              <w:ind w:left="142" w:right="0" w:firstLine="0"/>
              <w:spacing w:before="0" w:after="0"/>
              <w:widowControl w:val="off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eastAsia="Times New Roman" w:cs="Times New Roman"/>
              </w:rPr>
              <w:t xml:space="preserve">не подлежат установлению.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37" w:type="dxa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67"/>
        <w:ind w:left="142" w:right="0" w:firstLine="567"/>
        <w:jc w:val="both"/>
        <w:spacing w:before="283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 w:val="0"/>
          <w:bCs/>
          <w:color w:val="auto"/>
          <w:sz w:val="28"/>
          <w:szCs w:val="28"/>
          <w:lang w:val="ru-RU" w:eastAsia="zh-CN" w:bidi="ar-SA"/>
        </w:rPr>
        <w:t xml:space="preserve">О3. Зона культовых сооружений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 таблице 4.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703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4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142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50"/>
        <w:gridCol w:w="995"/>
        <w:gridCol w:w="1081"/>
        <w:gridCol w:w="1223"/>
        <w:gridCol w:w="1103"/>
        <w:gridCol w:w="1351"/>
        <w:gridCol w:w="1825"/>
        <w:gridCol w:w="1633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76" w:type="dxa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26" w:type="dxa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51" w:type="dxa"/>
            <w:vMerge w:val="restart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Merge w:val="restart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Merge w:val="restart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29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81" w:type="dxa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vMerge w:val="continue"/>
            <w:textDirection w:val="lrTb"/>
            <w:noWrap w:val="false"/>
          </w:tcPr>
          <w:p>
            <w:pPr>
              <w:pStyle w:val="667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rFonts w:ascii="Times New Roman" w:hAnsi="Times New Roman" w:eastAsia="Tahoma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</w:pPr>
            <w:r>
              <w:rPr>
                <w:rFonts w:eastAsia="Tahoma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  <w:t xml:space="preserve">3.7</w:t>
            </w:r>
            <w:r>
              <w:rPr>
                <w:rFonts w:ascii="Times New Roman" w:hAnsi="Times New Roman" w:eastAsia="Tahoma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</w:r>
            <w:r>
              <w:rPr>
                <w:rFonts w:ascii="Times New Roman" w:hAnsi="Times New Roman" w:eastAsia="Tahoma" w:cs="Liberation Serif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4"/>
                <w:szCs w:val="24"/>
                <w:u w:val="none"/>
                <w:vertAlign w:val="baseline"/>
                <w:lang w:val="ru-RU" w:eastAsia="ru-RU" w:bidi="hi-I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5" w:type="dxa"/>
            <w:vAlign w:val="center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81" w:type="dxa"/>
            <w:vAlign w:val="center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23" w:type="dxa"/>
            <w:vAlign w:val="center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000000"/>
                <w:spacing w:val="0"/>
                <w:position w:val="0"/>
                <w:sz w:val="24"/>
                <w:szCs w:val="22"/>
                <w:u w:val="none"/>
                <w:vertAlign w:val="baseline"/>
                <w:lang w:val="ru-RU" w:eastAsia="zh-CN" w:bidi="ar-SA"/>
              </w:rPr>
              <w:t xml:space="preserve">6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0</w:t>
            </w:r>
            <w: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03" w:type="dxa"/>
            <w:vAlign w:val="center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51" w:type="dxa"/>
            <w:vAlign w:val="center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25" w:type="dxa"/>
            <w:vAlign w:val="center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3" w:type="dxa"/>
            <w:vAlign w:val="center"/>
            <w:textDirection w:val="lrTb"/>
            <w:noWrap w:val="false"/>
          </w:tcPr>
          <w:p>
            <w:pPr>
              <w:pStyle w:val="729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60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</w:tbl>
    <w:p>
      <w:pPr>
        <w:pStyle w:val="667"/>
        <w:jc w:val="left"/>
        <w:spacing w:before="0" w:beforeAutospacing="0" w:after="200" w:afterAutospacing="0" w:line="276" w:lineRule="auto"/>
        <w:widowControl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749" w:right="567" w:bottom="624" w:left="1134" w:header="567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yperlink"/>
    <w:uiPriority w:val="99"/>
    <w:unhideWhenUsed/>
    <w:rPr>
      <w:color w:val="0000ff" w:themeColor="hyperlink"/>
      <w:u w:val="single"/>
    </w:rPr>
  </w:style>
  <w:style w:type="character" w:styleId="665">
    <w:name w:val="footnote reference"/>
    <w:basedOn w:val="700"/>
    <w:uiPriority w:val="99"/>
    <w:unhideWhenUsed/>
    <w:rPr>
      <w:vertAlign w:val="superscript"/>
    </w:rPr>
  </w:style>
  <w:style w:type="character" w:styleId="666">
    <w:name w:val="endnote reference"/>
    <w:basedOn w:val="700"/>
    <w:uiPriority w:val="99"/>
    <w:semiHidden/>
    <w:unhideWhenUsed/>
    <w:rPr>
      <w:vertAlign w:val="superscript"/>
    </w:rPr>
  </w:style>
  <w:style w:type="paragraph" w:styleId="66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68">
    <w:name w:val="Heading 1"/>
    <w:basedOn w:val="667"/>
    <w:next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9">
    <w:name w:val="Heading 2"/>
    <w:basedOn w:val="667"/>
    <w:next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667"/>
    <w:next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667"/>
    <w:next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667"/>
    <w:next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667"/>
    <w:next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8">
    <w:name w:val="Heading 2 Char"/>
    <w:uiPriority w:val="9"/>
    <w:qFormat/>
    <w:rPr>
      <w:rFonts w:ascii="Arial" w:hAnsi="Arial" w:eastAsia="Arial" w:cs="Arial"/>
      <w:sz w:val="34"/>
    </w:rPr>
  </w:style>
  <w:style w:type="character" w:styleId="67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>
    <w:name w:val="Title Char"/>
    <w:uiPriority w:val="10"/>
    <w:qFormat/>
    <w:rPr>
      <w:sz w:val="48"/>
      <w:szCs w:val="48"/>
    </w:rPr>
  </w:style>
  <w:style w:type="character" w:styleId="687">
    <w:name w:val="Subtitle Char"/>
    <w:uiPriority w:val="11"/>
    <w:qFormat/>
    <w:rPr>
      <w:sz w:val="24"/>
      <w:szCs w:val="24"/>
    </w:rPr>
  </w:style>
  <w:style w:type="character" w:styleId="688">
    <w:name w:val="Quote Char"/>
    <w:uiPriority w:val="29"/>
    <w:qFormat/>
    <w:rPr>
      <w:i/>
    </w:rPr>
  </w:style>
  <w:style w:type="character" w:styleId="689">
    <w:name w:val="Intense Quote Char"/>
    <w:uiPriority w:val="30"/>
    <w:qFormat/>
    <w:rPr>
      <w:i/>
    </w:rPr>
  </w:style>
  <w:style w:type="character" w:styleId="690">
    <w:name w:val="Header Char"/>
    <w:uiPriority w:val="99"/>
    <w:qFormat/>
  </w:style>
  <w:style w:type="character" w:styleId="691">
    <w:name w:val="Footer Char"/>
    <w:uiPriority w:val="99"/>
    <w:qFormat/>
  </w:style>
  <w:style w:type="character" w:styleId="69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93">
    <w:name w:val="Интернет-ссылка"/>
    <w:uiPriority w:val="99"/>
    <w:unhideWhenUsed/>
    <w:rPr>
      <w:color w:val="0000ff" w:themeColor="hyperlink"/>
      <w:u w:val="single"/>
    </w:rPr>
  </w:style>
  <w:style w:type="character" w:styleId="694">
    <w:name w:val="Footnote Text Char"/>
    <w:uiPriority w:val="99"/>
    <w:qFormat/>
    <w:rPr>
      <w:sz w:val="18"/>
    </w:rPr>
  </w:style>
  <w:style w:type="character" w:styleId="695">
    <w:name w:val="Привязка сноски"/>
    <w:rPr>
      <w:vertAlign w:val="superscript"/>
    </w:rPr>
  </w:style>
  <w:style w:type="character" w:styleId="696">
    <w:name w:val="Footnote Characters"/>
    <w:uiPriority w:val="99"/>
    <w:unhideWhenUsed/>
    <w:qFormat/>
    <w:rPr>
      <w:vertAlign w:val="superscript"/>
    </w:rPr>
  </w:style>
  <w:style w:type="character" w:styleId="697">
    <w:name w:val="Endnote Text Char"/>
    <w:uiPriority w:val="99"/>
    <w:qFormat/>
    <w:rPr>
      <w:sz w:val="20"/>
    </w:rPr>
  </w:style>
  <w:style w:type="character" w:styleId="698">
    <w:name w:val="Привязка концевой сноски"/>
    <w:rPr>
      <w:vertAlign w:val="superscript"/>
    </w:rPr>
  </w:style>
  <w:style w:type="character" w:styleId="699">
    <w:name w:val="Endnote Characters"/>
    <w:uiPriority w:val="99"/>
    <w:semiHidden/>
    <w:unhideWhenUsed/>
    <w:qFormat/>
    <w:rPr>
      <w:vertAlign w:val="superscript"/>
    </w:rPr>
  </w:style>
  <w:style w:type="character" w:styleId="700" w:default="1">
    <w:name w:val="Default Paragraph Font"/>
    <w:uiPriority w:val="1"/>
    <w:semiHidden/>
    <w:unhideWhenUsed/>
    <w:qFormat/>
  </w:style>
  <w:style w:type="character" w:styleId="701">
    <w:name w:val="Основной шрифт абзаца2"/>
    <w:qFormat/>
  </w:style>
  <w:style w:type="paragraph" w:styleId="702">
    <w:name w:val="Заголовок"/>
    <w:basedOn w:val="667"/>
    <w:next w:val="70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03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</w:rPr>
  </w:style>
  <w:style w:type="paragraph" w:styleId="704">
    <w:name w:val="List"/>
    <w:basedOn w:val="703"/>
    <w:rPr>
      <w:rFonts w:cs="Arial"/>
    </w:rPr>
  </w:style>
  <w:style w:type="paragraph" w:styleId="705">
    <w:name w:val="Caption"/>
    <w:basedOn w:val="667"/>
    <w:next w:val="66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06">
    <w:name w:val="Указатель"/>
    <w:basedOn w:val="667"/>
    <w:qFormat/>
    <w:pPr>
      <w:suppressLineNumbers/>
    </w:pPr>
    <w:rPr>
      <w:rFonts w:cs="Arial"/>
    </w:rPr>
  </w:style>
  <w:style w:type="paragraph" w:styleId="707">
    <w:name w:val="Title"/>
    <w:basedOn w:val="667"/>
    <w:next w:val="66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8">
    <w:name w:val="Subtitle"/>
    <w:basedOn w:val="667"/>
    <w:next w:val="667"/>
    <w:uiPriority w:val="11"/>
    <w:qFormat/>
    <w:pPr>
      <w:spacing w:before="200" w:after="200"/>
    </w:pPr>
    <w:rPr>
      <w:sz w:val="24"/>
      <w:szCs w:val="24"/>
    </w:rPr>
  </w:style>
  <w:style w:type="paragraph" w:styleId="709">
    <w:name w:val="Quote"/>
    <w:basedOn w:val="667"/>
    <w:next w:val="667"/>
    <w:uiPriority w:val="29"/>
    <w:qFormat/>
    <w:pPr>
      <w:ind w:left="720" w:right="720" w:firstLine="0"/>
    </w:pPr>
    <w:rPr>
      <w:i/>
    </w:rPr>
  </w:style>
  <w:style w:type="paragraph" w:styleId="710">
    <w:name w:val="Intense Quote"/>
    <w:basedOn w:val="667"/>
    <w:next w:val="667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1">
    <w:name w:val="Верхний и нижний колонтитулы"/>
    <w:basedOn w:val="667"/>
    <w:qFormat/>
  </w:style>
  <w:style w:type="paragraph" w:styleId="712">
    <w:name w:val="Header"/>
    <w:basedOn w:val="66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3">
    <w:name w:val="Footer"/>
    <w:basedOn w:val="66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4">
    <w:name w:val="footnote text"/>
    <w:basedOn w:val="66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5">
    <w:name w:val="endnote text"/>
    <w:basedOn w:val="6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6">
    <w:name w:val="toc 1"/>
    <w:basedOn w:val="667"/>
    <w:next w:val="667"/>
    <w:uiPriority w:val="39"/>
    <w:unhideWhenUsed/>
    <w:pPr>
      <w:ind w:left="0" w:right="0" w:firstLine="0"/>
      <w:spacing w:before="0" w:after="57"/>
    </w:pPr>
  </w:style>
  <w:style w:type="paragraph" w:styleId="717">
    <w:name w:val="toc 2"/>
    <w:basedOn w:val="667"/>
    <w:next w:val="667"/>
    <w:uiPriority w:val="39"/>
    <w:unhideWhenUsed/>
    <w:pPr>
      <w:ind w:left="283" w:right="0" w:firstLine="0"/>
      <w:spacing w:before="0" w:after="57"/>
    </w:pPr>
  </w:style>
  <w:style w:type="paragraph" w:styleId="718">
    <w:name w:val="toc 3"/>
    <w:basedOn w:val="667"/>
    <w:next w:val="667"/>
    <w:uiPriority w:val="39"/>
    <w:unhideWhenUsed/>
    <w:pPr>
      <w:ind w:left="567" w:right="0" w:firstLine="0"/>
      <w:spacing w:before="0" w:after="57"/>
    </w:pPr>
  </w:style>
  <w:style w:type="paragraph" w:styleId="719">
    <w:name w:val="toc 4"/>
    <w:basedOn w:val="667"/>
    <w:next w:val="667"/>
    <w:uiPriority w:val="39"/>
    <w:unhideWhenUsed/>
    <w:pPr>
      <w:ind w:left="850" w:right="0" w:firstLine="0"/>
      <w:spacing w:before="0" w:after="57"/>
    </w:pPr>
  </w:style>
  <w:style w:type="paragraph" w:styleId="720">
    <w:name w:val="toc 5"/>
    <w:basedOn w:val="667"/>
    <w:next w:val="667"/>
    <w:uiPriority w:val="39"/>
    <w:unhideWhenUsed/>
    <w:pPr>
      <w:ind w:left="1134" w:right="0" w:firstLine="0"/>
      <w:spacing w:before="0" w:after="57"/>
    </w:pPr>
  </w:style>
  <w:style w:type="paragraph" w:styleId="721">
    <w:name w:val="toc 6"/>
    <w:basedOn w:val="667"/>
    <w:next w:val="667"/>
    <w:uiPriority w:val="39"/>
    <w:unhideWhenUsed/>
    <w:pPr>
      <w:ind w:left="1417" w:right="0" w:firstLine="0"/>
      <w:spacing w:before="0" w:after="57"/>
    </w:pPr>
  </w:style>
  <w:style w:type="paragraph" w:styleId="722">
    <w:name w:val="toc 7"/>
    <w:basedOn w:val="667"/>
    <w:next w:val="667"/>
    <w:uiPriority w:val="39"/>
    <w:unhideWhenUsed/>
    <w:pPr>
      <w:ind w:left="1701" w:right="0" w:firstLine="0"/>
      <w:spacing w:before="0" w:after="57"/>
    </w:pPr>
  </w:style>
  <w:style w:type="paragraph" w:styleId="723">
    <w:name w:val="toc 8"/>
    <w:basedOn w:val="667"/>
    <w:next w:val="667"/>
    <w:uiPriority w:val="39"/>
    <w:unhideWhenUsed/>
    <w:pPr>
      <w:ind w:left="1984" w:right="0" w:firstLine="0"/>
      <w:spacing w:before="0" w:after="57"/>
    </w:pPr>
  </w:style>
  <w:style w:type="paragraph" w:styleId="724">
    <w:name w:val="toc 9"/>
    <w:basedOn w:val="667"/>
    <w:next w:val="667"/>
    <w:uiPriority w:val="39"/>
    <w:unhideWhenUsed/>
    <w:pPr>
      <w:ind w:left="2268" w:right="0" w:firstLine="0"/>
      <w:spacing w:before="0" w:after="57"/>
    </w:pPr>
  </w:style>
  <w:style w:type="paragraph" w:styleId="725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26">
    <w:name w:val="table of figures"/>
    <w:basedOn w:val="667"/>
    <w:next w:val="667"/>
    <w:uiPriority w:val="99"/>
    <w:unhideWhenUsed/>
    <w:qFormat/>
    <w:pPr>
      <w:spacing w:before="0" w:after="0" w:afterAutospacing="0"/>
    </w:pPr>
  </w:style>
  <w:style w:type="paragraph" w:styleId="727">
    <w:name w:val="No Spacing"/>
    <w:basedOn w:val="667"/>
    <w:uiPriority w:val="1"/>
    <w:qFormat/>
    <w:pPr>
      <w:spacing w:before="0" w:after="0" w:line="240" w:lineRule="auto"/>
    </w:pPr>
  </w:style>
  <w:style w:type="paragraph" w:styleId="728">
    <w:name w:val="List Paragraph"/>
    <w:basedOn w:val="667"/>
    <w:uiPriority w:val="34"/>
    <w:qFormat/>
    <w:pPr>
      <w:contextualSpacing/>
      <w:ind w:left="720" w:firstLine="0"/>
      <w:spacing w:before="0" w:after="200"/>
    </w:pPr>
  </w:style>
  <w:style w:type="paragraph" w:styleId="729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</w:rPr>
  </w:style>
  <w:style w:type="numbering" w:styleId="730" w:default="1">
    <w:name w:val="No List"/>
    <w:uiPriority w:val="99"/>
    <w:semiHidden/>
    <w:unhideWhenUsed/>
    <w:qFormat/>
  </w:style>
  <w:style w:type="table" w:styleId="731">
    <w:name w:val="Table Grid"/>
    <w:basedOn w:val="85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5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5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4">
    <w:name w:val="Plain Table 2"/>
    <w:basedOn w:val="85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6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6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6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8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2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2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3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4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4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4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4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4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4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4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4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4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4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5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5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5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5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sek</cp:lastModifiedBy>
  <cp:revision>11</cp:revision>
  <dcterms:modified xsi:type="dcterms:W3CDTF">2025-09-29T09:53:09Z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