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283" w:before="0" w:after="0"/>
        <w:ind w:firstLine="6520"/>
        <w:rPr/>
      </w:pPr>
      <w:r>
        <w:rPr>
          <w:rFonts w:eastAsia="Times New Roman" w:cs="Times New Roman" w:ascii="Times New Roman" w:hAnsi="Times New Roman"/>
        </w:rPr>
        <w:t>Приложение № 1</w:t>
      </w:r>
    </w:p>
    <w:p>
      <w:pPr>
        <w:pStyle w:val="Normal"/>
        <w:suppressAutoHyphens w:val="true"/>
        <w:spacing w:lineRule="atLeast" w:line="283" w:before="0" w:after="0"/>
        <w:ind w:firstLine="6520"/>
        <w:rPr/>
      </w:pPr>
      <w:r>
        <w:rPr>
          <w:rFonts w:eastAsia="Times New Roman" w:cs="Times New Roman" w:ascii="Times New Roman" w:hAnsi="Times New Roman"/>
        </w:rPr>
        <w:t>к постановлению главного управления</w:t>
      </w:r>
    </w:p>
    <w:p>
      <w:pPr>
        <w:pStyle w:val="Normal"/>
        <w:suppressAutoHyphens w:val="true"/>
        <w:spacing w:lineRule="atLeast" w:line="283" w:before="0" w:after="0"/>
        <w:ind w:firstLine="6520"/>
        <w:rPr/>
      </w:pPr>
      <w:r>
        <w:rPr>
          <w:rFonts w:eastAsia="Times New Roman" w:cs="Times New Roman" w:ascii="Times New Roman" w:hAnsi="Times New Roman"/>
        </w:rPr>
        <w:t>архитектуры и градостроительства</w:t>
      </w:r>
    </w:p>
    <w:p>
      <w:pPr>
        <w:pStyle w:val="Normal"/>
        <w:suppressAutoHyphens w:val="true"/>
        <w:spacing w:lineRule="atLeast" w:line="283" w:before="0" w:after="0"/>
        <w:ind w:firstLine="6520"/>
        <w:rPr/>
      </w:pPr>
      <w:r>
        <w:rPr>
          <w:rFonts w:eastAsia="Times New Roman" w:cs="Times New Roman" w:ascii="Times New Roman" w:hAnsi="Times New Roman"/>
        </w:rPr>
        <w:t>Рязанской области</w:t>
      </w:r>
    </w:p>
    <w:p>
      <w:pPr>
        <w:pStyle w:val="Normal"/>
        <w:suppressAutoHyphens w:val="true"/>
        <w:spacing w:lineRule="atLeast" w:line="283" w:before="0" w:after="0"/>
        <w:ind w:firstLine="5669" w:left="0" w:right="0"/>
        <w:rPr/>
      </w:pPr>
      <w:r>
        <w:rPr>
          <w:rFonts w:eastAsia="Times New Roman" w:cs="Times New Roman" w:ascii="Times New Roman" w:hAnsi="Times New Roman"/>
          <w:color w:val="auto"/>
        </w:rPr>
        <w:t xml:space="preserve">                </w:t>
      </w:r>
      <w:r>
        <w:rPr>
          <w:rFonts w:eastAsia="Times New Roman" w:cs="Times New Roman" w:ascii="Times New Roman" w:hAnsi="Times New Roman"/>
          <w:color w:val="auto"/>
        </w:rPr>
        <w:t>от 08 сентября 2025 г. № 758-п</w:t>
      </w:r>
    </w:p>
    <w:p>
      <w:pPr>
        <w:pStyle w:val="Normal"/>
        <w:suppressAutoHyphens w:val="true"/>
        <w:spacing w:lineRule="atLeast" w:line="283" w:before="0" w:after="0"/>
        <w:ind w:firstLine="652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Heading1"/>
        <w:suppressAutoHyphens w:val="true"/>
        <w:spacing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firstLine="540" w:left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1.1.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/>
        </w:rPr>
        <w:t>Ж-1. Зона для ведения личного подсобного хозяйства</w:t>
      </w:r>
    </w:p>
    <w:p>
      <w:pPr>
        <w:pStyle w:val="1"/>
        <w:suppressAutoHyphens w:val="true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397" w:left="142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/>
        </w:rPr>
        <w:t>Ж-1. Зона для ведения личного подсобного хозяйства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» представлены в таблице 1.</w:t>
      </w:r>
    </w:p>
    <w:p>
      <w:pPr>
        <w:pStyle w:val="1"/>
        <w:suppressAutoHyphens w:val="true"/>
        <w:ind w:firstLine="567" w:left="142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1</w:t>
      </w:r>
    </w:p>
    <w:tbl>
      <w:tblPr>
        <w:tblW w:w="10063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249"/>
        <w:gridCol w:w="5776"/>
        <w:gridCol w:w="2038"/>
      </w:tblGrid>
      <w:tr>
        <w:trPr>
          <w:tblHeader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Наименование вида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разрешенного использования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22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для индивидуального жилищного строительства;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2.1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малоэтажная многоквартирная жилая застройка;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>
        <w:trPr>
          <w:trHeight w:val="514" w:hRule="atLeast"/>
        </w:trPr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для ведения личного подсобного хозяйства (приусадебный земельный участок);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2.2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блокированная жилая застройка;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2.3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rPr/>
              <w:t>ранение автотранспорта;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3.1.1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3.1.2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оказание услуг связи;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3.2.3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бытовое обслуживание;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3.3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амбулаторно-поликлиническое обслуживание;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3.4.1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дошкольное, начальное и среднее общее образование;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3.5.1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объекты культурно-досуговой деятельности;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3.6.1</w:t>
            </w:r>
          </w:p>
        </w:tc>
      </w:tr>
      <w:tr>
        <w:trPr>
          <w:trHeight w:val="238" w:hRule="atLeast"/>
        </w:trPr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государственное управление;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3.8.1</w:t>
            </w:r>
          </w:p>
        </w:tc>
      </w:tr>
      <w:tr>
        <w:trPr>
          <w:trHeight w:val="238" w:hRule="atLeast"/>
        </w:trPr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/>
              <w:jc w:val="center"/>
              <w:rPr/>
            </w:pPr>
            <w:r>
              <w:rPr/>
              <w:t>3.9.1</w:t>
            </w:r>
          </w:p>
        </w:tc>
      </w:tr>
      <w:tr>
        <w:trPr>
          <w:trHeight w:val="238" w:hRule="atLeast"/>
        </w:trPr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магазины;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4.4</w:t>
            </w:r>
          </w:p>
        </w:tc>
      </w:tr>
      <w:tr>
        <w:trPr>
          <w:trHeight w:val="238" w:hRule="atLeast"/>
        </w:trPr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обеспечение занятий спортом в помещениях;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5.1.2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площадки для занятий спортом;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5.1.3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обеспечение внутреннего правопорядка;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8.3</w:t>
            </w:r>
          </w:p>
        </w:tc>
      </w:tr>
      <w:tr>
        <w:trPr/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земельные участки (территории) общего пользования.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12.0</w:t>
            </w:r>
          </w:p>
        </w:tc>
      </w:tr>
      <w:tr>
        <w:trPr>
          <w:trHeight w:val="562" w:hRule="atLeast"/>
        </w:trPr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1"/>
        <w:suppressAutoHyphens w:val="true"/>
        <w:rPr>
          <w:color w:val="auto"/>
        </w:rPr>
      </w:pPr>
      <w:r>
        <w:rPr>
          <w:color w:val="auto"/>
        </w:rPr>
      </w:r>
    </w:p>
    <w:p>
      <w:pPr>
        <w:pStyle w:val="Normal"/>
        <w:suppressAutoHyphens w:val="true"/>
        <w:spacing w:lineRule="auto" w:line="240" w:before="0" w:after="0"/>
        <w:ind w:firstLine="425" w:left="142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/>
        </w:rPr>
        <w:t>Ж-1. Зона для ведения личного подсобного хозяйства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» представлены в таблице 2.</w:t>
      </w:r>
    </w:p>
    <w:p>
      <w:pPr>
        <w:pStyle w:val="1"/>
        <w:suppressAutoHyphens w:val="true"/>
        <w:ind w:hanging="0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lang w:eastAsia="zh-CN" w:bidi="ar-SA"/>
        </w:rPr>
      </w:r>
      <w:r>
        <w:br w:type="page"/>
      </w:r>
    </w:p>
    <w:p>
      <w:pPr>
        <w:pStyle w:val="1"/>
        <w:suppressAutoHyphens w:val="true"/>
        <w:spacing w:before="0" w:after="0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2</w:t>
      </w:r>
    </w:p>
    <w:tbl>
      <w:tblPr>
        <w:tblW w:w="10063" w:type="dxa"/>
        <w:jc w:val="left"/>
        <w:tblInd w:w="142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2"/>
        <w:gridCol w:w="879"/>
        <w:gridCol w:w="1080"/>
        <w:gridCol w:w="1227"/>
        <w:gridCol w:w="1103"/>
        <w:gridCol w:w="1347"/>
        <w:gridCol w:w="1737"/>
        <w:gridCol w:w="1696"/>
      </w:tblGrid>
      <w:tr>
        <w:trPr>
          <w:trHeight w:val="791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Код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вида раз-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решен-ного исполь-зования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/>
              <w:t>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 xml:space="preserve"> </w:t>
            </w:r>
            <w:r>
              <w:rPr/>
              <w:t>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Максимальный процент застройки в границах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-28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rHeight w:val="1153" w:hRule="exac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100" w:after="10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3" w:hRule="exact"/>
        </w:trPr>
        <w:tc>
          <w:tcPr>
            <w:tcW w:w="100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609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3*/20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617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3*/20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color w:val="auto"/>
              </w:rPr>
              <w:t>3*/20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2.7.1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3.1.1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3.1.2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3.2.3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3.4.1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3.5.1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3.6.1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3.8.1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3.9.1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4.4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5.1.2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5.1.3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8.3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/>
              <w:t>12.0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5015" w:hRule="exact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 w:right="57"/>
              <w:jc w:val="both"/>
              <w:rPr/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>
            <w:pPr>
              <w:pStyle w:val="1"/>
              <w:widowControl w:val="false"/>
              <w:suppressLineNumbers/>
              <w:suppressAutoHyphens w:val="true"/>
              <w:ind w:hanging="0" w:left="57" w:right="57"/>
              <w:jc w:val="both"/>
              <w:rPr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>
            <w:pPr>
              <w:pStyle w:val="1"/>
              <w:widowControl w:val="false"/>
              <w:suppressLineNumbers/>
              <w:suppressAutoHyphens w:val="true"/>
              <w:ind w:hanging="0" w:left="57" w:right="57"/>
              <w:jc w:val="both"/>
              <w:rPr/>
            </w:pPr>
            <w:r>
              <w:rPr>
                <w:rFonts w:eastAsia="Calibri" w:cs="Times New Roman"/>
                <w:sz w:val="24"/>
                <w:lang w:eastAsia="zh-CN" w:bidi="ar-SA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eastAsia="Calibri" w:cs="Times New Roman"/>
                <w:sz w:val="24"/>
                <w:lang w:eastAsia="zh-CN" w:bidi="ar-SA"/>
              </w:rPr>
              <w:br w:type="textWrapping" w:clear="all"/>
            </w:r>
            <w:r>
              <w:rPr>
                <w:rFonts w:eastAsia="Calibri" w:cs="Times New Roman"/>
                <w:sz w:val="24"/>
                <w:lang w:eastAsia="zh-CN" w:bidi="ar-SA"/>
              </w:rPr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2" w:tooltip="https://login.consultant.ru/link/?req=doc&amp;base=LAW&amp;n=477365&amp;dst=100138">
              <w:r>
                <w:rPr>
                  <w:rStyle w:val="Style"/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3" w:tooltip="https://login.consultant.ru/link/?req=doc&amp;base=LAW&amp;n=477365&amp;dst=100139">
              <w:r>
                <w:rPr>
                  <w:rStyle w:val="Style"/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>
            <w:pPr>
              <w:pStyle w:val="1"/>
              <w:widowControl w:val="false"/>
              <w:suppressLineNumbers/>
              <w:suppressAutoHyphens w:val="true"/>
              <w:ind w:hanging="0" w:left="57" w:right="57"/>
              <w:jc w:val="both"/>
              <w:rPr/>
            </w:pPr>
            <w:r>
              <w:rPr>
                <w:rFonts w:eastAsia="Calibri" w:cs="Times New Roman"/>
                <w:sz w:val="24"/>
                <w:lang w:eastAsia="zh-CN" w:bidi="ar-SA"/>
              </w:rPr>
              <w:t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4" w:tooltip="https://login.consultant.ru/link/?req=doc&amp;base=LAW&amp;n=477365&amp;dst=100138">
              <w:r>
                <w:rPr>
                  <w:rStyle w:val="Style"/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5" w:tooltip="https://login.consultant.ru/link/?req=doc&amp;base=LAW&amp;n=477365&amp;dst=100139">
              <w:r>
                <w:rPr>
                  <w:rStyle w:val="Style"/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>№ 4301-1 «О статусе Героев Советского Союза, Героев Российской Федерации и полных кавалеров ордена Славы» - 5000 кв.м.»</w:t>
            </w:r>
          </w:p>
        </w:tc>
      </w:tr>
    </w:tbl>
    <w:p>
      <w:pPr>
        <w:pStyle w:val="Normal"/>
        <w:widowControl/>
        <w:suppressAutoHyphens w:val="true"/>
        <w:spacing w:lineRule="auto" w:line="276" w:before="0" w:after="200"/>
        <w:jc w:val="left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134" w:right="567" w:gutter="0" w:header="567" w:top="1172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basedOn w:val="DefaultParagraphFont"/>
    <w:uiPriority w:val="35"/>
    <w:qFormat/>
    <w:rPr>
      <w:b/>
      <w:bCs/>
      <w:color w:themeColor="accent1" w:val="5B9BD5"/>
      <w:sz w:val="18"/>
      <w:szCs w:val="18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9" w:customStyle="1">
    <w:name w:val="Выделенная цитата Знак"/>
    <w:uiPriority w:val="30"/>
    <w:qFormat/>
    <w:rPr>
      <w:i/>
    </w:rPr>
  </w:style>
  <w:style w:type="character" w:styleId="Style10" w:customStyle="1">
    <w:name w:val="Верхний колонтитул Знак"/>
    <w:uiPriority w:val="99"/>
    <w:qFormat/>
    <w:rPr/>
  </w:style>
  <w:style w:type="character" w:styleId="Style11" w:customStyle="1">
    <w:name w:val="Нижний колонтитул Знак"/>
    <w:uiPriority w:val="99"/>
    <w:qFormat/>
    <w:rPr/>
  </w:style>
  <w:style w:type="character" w:styleId="Style12" w:customStyle="1">
    <w:name w:val="Название объекта Знак"/>
    <w:uiPriority w:val="35"/>
    <w:qFormat/>
    <w:rPr>
      <w:b/>
      <w:bCs/>
      <w:color w:themeColor="accent1" w:val="5B9BD5"/>
      <w:sz w:val="18"/>
      <w:szCs w:val="18"/>
    </w:rPr>
  </w:style>
  <w:style w:type="character" w:styleId="-user">
    <w:name w:val="Интернет-ссылка (user)"/>
    <w:uiPriority w:val="99"/>
    <w:unhideWhenUsed/>
    <w:qFormat/>
    <w:rPr>
      <w:color w:themeColor="hyperlink" w:val="0563C1"/>
      <w:u w:val="single"/>
    </w:rPr>
  </w:style>
  <w:style w:type="character" w:styleId="Style13" w:customStyle="1">
    <w:name w:val="Текст сноски Знак"/>
    <w:uiPriority w:val="99"/>
    <w:qFormat/>
    <w:rPr>
      <w:sz w:val="18"/>
    </w:rPr>
  </w:style>
  <w:style w:type="character" w:styleId="user">
    <w:name w:val="Привязка сноски (user)"/>
    <w:qFormat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4" w:customStyle="1">
    <w:name w:val="Текст концевой сноски Знак"/>
    <w:uiPriority w:val="99"/>
    <w:qFormat/>
    <w:rPr>
      <w:sz w:val="20"/>
    </w:rPr>
  </w:style>
  <w:style w:type="character" w:styleId="user1">
    <w:name w:val="Привязка концевой сноски (user)"/>
    <w:qFormat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1" w:customStyle="1">
    <w:name w:val="Основной текст1"/>
    <w:qFormat/>
    <w:pPr>
      <w:widowControl w:val="false"/>
      <w:bidi w:val="0"/>
      <w:spacing w:lineRule="auto" w:line="240" w:before="0" w:after="0"/>
      <w:ind w:firstLine="709"/>
      <w:jc w:val="left"/>
    </w:pPr>
    <w:rPr>
      <w:rFonts w:ascii="Times New Roman" w:hAnsi="Times New Roman" w:eastAsia="Tahoma" w:cs="Liberation Serif"/>
      <w:color w:val="000000"/>
      <w:kern w:val="0"/>
      <w:sz w:val="28"/>
      <w:szCs w:val="24"/>
      <w:lang w:val="ru-RU" w:eastAsia="ru-RU" w:bidi="hi-IN"/>
    </w:rPr>
  </w:style>
  <w:style w:type="paragraph" w:styleId="user4" w:customStyle="1">
    <w:name w:val="Содержимое таблицы (user)"/>
    <w:qFormat/>
    <w:pPr>
      <w:widowControl w:val="false"/>
      <w:suppressLineNumbers/>
      <w:bidi w:val="0"/>
      <w:spacing w:lineRule="auto" w:line="240" w:before="100" w:after="100"/>
      <w:ind w:hanging="0" w:left="28"/>
      <w:jc w:val="left"/>
    </w:pPr>
    <w:rPr>
      <w:rFonts w:ascii="Times New Roman" w:hAnsi="Times New Roman" w:eastAsia="Tahoma" w:cs="Liberation Serif"/>
      <w:color w:val="000000"/>
      <w:kern w:val="0"/>
      <w:sz w:val="24"/>
      <w:szCs w:val="24"/>
      <w:lang w:val="ru-RU" w:eastAsia="ru-RU" w:bidi="hi-IN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75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"/>
    <w:basedOn w:val="75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60">
    <w:name w:val="Table Grid Light"/>
    <w:basedOn w:val="75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5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2">
    <w:name w:val="Plain Table 2"/>
    <w:basedOn w:val="75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63">
    <w:name w:val="Plain Table 3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64">
    <w:name w:val="Plain Table 4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5">
    <w:name w:val="Plain Table 5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>
    <w:name w:val="Grid Table 1 Light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7">
    <w:name w:val="Grid Table 1 Light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8">
    <w:name w:val="Grid Table 1 Light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9">
    <w:name w:val="Grid Table 1 Light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0">
    <w:name w:val="Grid Table 1 Light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1">
    <w:name w:val="Grid Table 1 Light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2">
    <w:name w:val="Grid Table 1 Light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73">
    <w:name w:val="Grid Table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4">
    <w:name w:val="Grid Table 2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8">
    <w:name w:val="Grid Table 2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9">
    <w:name w:val="Grid Table 2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>
    <w:name w:val="Grid Table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1">
    <w:name w:val="Grid Table 3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5">
    <w:name w:val="Grid Table 3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6">
    <w:name w:val="Grid Table 3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>
    <w:name w:val="Grid Table 4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8">
    <w:name w:val="Grid Table 4 - Accent 1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89">
    <w:name w:val="Grid Table 4 - Accent 2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90">
    <w:name w:val="Grid Table 4 - Accent 3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91">
    <w:name w:val="Grid Table 4 - Accent 4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2">
    <w:name w:val="Grid Table 4 - Accent 5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3">
    <w:name w:val="Grid Table 4 - Accent 6"/>
    <w:basedOn w:val="75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5">
    <w:name w:val="Grid Table 5 Dark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6">
    <w:name w:val="Grid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7">
    <w:name w:val="Grid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8">
    <w:name w:val="Grid Table 5 Dark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99">
    <w:name w:val="Grid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800">
    <w:name w:val="Grid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01">
    <w:name w:val="Grid Table 6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02">
    <w:name w:val="Grid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03">
    <w:name w:val="Grid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04">
    <w:name w:val="Grid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05">
    <w:name w:val="Grid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06">
    <w:name w:val="Grid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07">
    <w:name w:val="Grid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styleId="808">
    <w:name w:val="Grid Table 7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Grid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3">
    <w:name w:val="Grid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4">
    <w:name w:val="Grid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5">
    <w:name w:val="List Table 1 Light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6">
    <w:name w:val="List Table 1 Light - Accent 1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2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3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4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0">
    <w:name w:val="List Table 1 Light - Accent 5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1">
    <w:name w:val="List Table 1 Light - Accent 6"/>
    <w:basedOn w:val="75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3">
    <w:name w:val="List Table 2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4">
    <w:name w:val="List Table 2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5">
    <w:name w:val="List Table 2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6">
    <w:name w:val="List Table 2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7">
    <w:name w:val="List Table 2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8">
    <w:name w:val="List Table 2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9">
    <w:name w:val="List Table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0">
    <w:name w:val="List Table 3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1">
    <w:name w:val="List Table 3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2">
    <w:name w:val="List Table 3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3">
    <w:name w:val="List Table 3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4">
    <w:name w:val="List Table 3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5">
    <w:name w:val="List Table 3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6">
    <w:name w:val="List Table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7">
    <w:name w:val="List Table 4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8">
    <w:name w:val="List Table 4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39">
    <w:name w:val="List Table 4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0">
    <w:name w:val="List Table 4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1">
    <w:name w:val="List Table 4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42">
    <w:name w:val="List Table 4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43">
    <w:name w:val="List Table 5 Dark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4">
    <w:name w:val="List Table 5 Dark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5">
    <w:name w:val="List Table 5 Dark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6">
    <w:name w:val="List Table 5 Dark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7">
    <w:name w:val="List Table 5 Dark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8">
    <w:name w:val="List Table 5 Dark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49">
    <w:name w:val="List Table 5 Dark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styleId="850">
    <w:name w:val="List Table 6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1">
    <w:name w:val="List Table 6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2">
    <w:name w:val="List Table 6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3">
    <w:name w:val="List Table 6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4">
    <w:name w:val="List Table 6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5">
    <w:name w:val="List Table 6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6">
    <w:name w:val="List Table 6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7">
    <w:name w:val="List Table 7 Colorful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8">
    <w:name w:val="List Table 7 Colorful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2">
    <w:name w:val="List Table 7 Colorful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3">
    <w:name w:val="List Table 7 Colorful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4">
    <w:name w:val="Lined - Accent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5">
    <w:name w:val="Lined - Accent 1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6">
    <w:name w:val="Lined - Accent 2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7">
    <w:name w:val="Lined - Accent 3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8">
    <w:name w:val="Lined - Accent 4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69">
    <w:name w:val="Lined - Accent 5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0">
    <w:name w:val="Lined - Accent 6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1">
    <w:name w:val="Bordered &amp; Lined - Accent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2">
    <w:name w:val="Bordered &amp; Lined - Accent 1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3">
    <w:name w:val="Bordered &amp; Lined - Accent 2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4">
    <w:name w:val="Bordered &amp; Lined - Accent 3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5">
    <w:name w:val="Bordered &amp; Lined - Accent 4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6">
    <w:name w:val="Bordered &amp; Lined - Accent 5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77">
    <w:name w:val="Bordered &amp; Lined - Accent 6"/>
    <w:basedOn w:val="758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78">
    <w:name w:val="Bordered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79">
    <w:name w:val="Bordered - Accent 1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80">
    <w:name w:val="Bordered - Accent 2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81">
    <w:name w:val="Bordered - Accent 3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2">
    <w:name w:val="Bordered - Accent 4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3">
    <w:name w:val="Bordered - Accent 5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4">
    <w:name w:val="Bordered - Accent 6"/>
    <w:basedOn w:val="75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7365&amp;dst=100138" TargetMode="External"/><Relationship Id="rId3" Type="http://schemas.openxmlformats.org/officeDocument/2006/relationships/hyperlink" Target="https://login.consultant.ru/link/?req=doc&amp;base=LAW&amp;n=477365&amp;dst=100139" TargetMode="External"/><Relationship Id="rId4" Type="http://schemas.openxmlformats.org/officeDocument/2006/relationships/hyperlink" Target="https://login.consultant.ru/link/?req=doc&amp;base=LAW&amp;n=477365&amp;dst=100138" TargetMode="External"/><Relationship Id="rId5" Type="http://schemas.openxmlformats.org/officeDocument/2006/relationships/hyperlink" Target="https://login.consultant.ru/link/?req=doc&amp;base=LAW&amp;n=477365&amp;dst=100139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LibreOffice/25.2.4.3$Windows_X86_64 LibreOffice_project/33e196637044ead23f5c3226cde09b47731f7e27</Application>
  <AppVersion>15.0000</AppVersion>
  <DocSecurity>0</DocSecurity>
  <Pages>2</Pages>
  <Words>599</Words>
  <Characters>3586</Characters>
  <CharactersWithSpaces>3964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2025-06-18T16:22:00Z</dcterms:created>
  <dc:creator/>
  <dc:description/>
  <dc:language>ru-RU</dc:language>
  <cp:lastModifiedBy/>
  <dcterms:modified xsi:type="dcterms:W3CDTF">2025-09-09T09:17:53Z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