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Приложение № 3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к постановлению главного управления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архитектуры и градостроительства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Рязанской области</w:t>
      </w:r>
    </w:p>
    <w:p>
      <w:pPr>
        <w:pStyle w:val="Normal"/>
        <w:suppressAutoHyphens w:val="true"/>
        <w:spacing w:lineRule="atLeast" w:line="283" w:before="0" w:after="0"/>
        <w:ind w:hanging="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</w:rPr>
        <w:t>от 08 сентября 2025 г. № 758-п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BodyText"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spacing w:lineRule="auto" w:line="276" w:beforeAutospacing="0" w:before="0" w:afterAutospacing="0" w:after="0"/>
        <w:ind w:hanging="0" w:left="0" w:right="0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«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>2.2. ОД-2. Зона объектов образования и просвещения</w:t>
      </w:r>
    </w:p>
    <w:p>
      <w:pPr>
        <w:pStyle w:val="Normal"/>
        <w:widowControl/>
        <w:suppressAutoHyphens w:val="true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widowControl/>
        <w:suppressAutoHyphens w:val="true"/>
        <w:spacing w:lineRule="auto" w:line="288" w:beforeAutospacing="0" w:before="0" w:afterAutospacing="0" w:after="0"/>
        <w:ind w:firstLine="397" w:left="-397" w:right="-28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ОД-2. Зона объектов образования и просвещения предназначена для создания условий функционирования и формирования новых дошкольных, школьных, специализированных общеобразовательных учреждений среднего и высшего профессионального образования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 w:bidi="ar-SA"/>
        </w:rPr>
        <w:t>.</w:t>
      </w:r>
    </w:p>
    <w:p>
      <w:pPr>
        <w:pStyle w:val="Normal"/>
        <w:widowControl/>
        <w:suppressAutoHyphens w:val="true"/>
        <w:spacing w:lineRule="auto" w:line="288" w:beforeAutospacing="0" w:before="0" w:afterAutospacing="0" w:after="0"/>
        <w:ind w:firstLine="397" w:left="-397" w:right="-28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 xml:space="preserve">ОД-2. Зона объектов образования </w:t>
        <w:br/>
        <w:t>и просвещения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 таблице 5.</w:t>
      </w:r>
    </w:p>
    <w:p>
      <w:pPr>
        <w:pStyle w:val="BodyText"/>
        <w:suppressAutoHyphens w:val="true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5</w:t>
      </w:r>
    </w:p>
    <w:tbl>
      <w:tblPr>
        <w:tblW w:w="10063" w:type="dxa"/>
        <w:jc w:val="left"/>
        <w:tblInd w:w="-42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546"/>
        <w:gridCol w:w="5674"/>
        <w:gridCol w:w="1843"/>
      </w:tblGrid>
      <w:tr>
        <w:trPr>
          <w:tblHeader w:val="true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Наименование вида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разрешенного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Код вида разрешенного использования</w:t>
            </w:r>
          </w:p>
        </w:tc>
      </w:tr>
      <w:tr>
        <w:trPr/>
        <w:tc>
          <w:tcPr>
            <w:tcW w:w="2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3.1.1</w:t>
            </w:r>
          </w:p>
        </w:tc>
      </w:tr>
      <w:tr>
        <w:trPr/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общежития;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3.2.4</w:t>
            </w:r>
          </w:p>
        </w:tc>
      </w:tr>
      <w:tr>
        <w:trPr/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rPr>
                <w:color w:val="auto"/>
              </w:rPr>
              <w:t>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3.5.1</w:t>
            </w:r>
          </w:p>
        </w:tc>
      </w:tr>
      <w:tr>
        <w:trPr/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среднее и высшее профессиональное образование;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3.5.2</w:t>
            </w:r>
          </w:p>
        </w:tc>
      </w:tr>
      <w:tr>
        <w:trPr/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5.1.2</w:t>
            </w:r>
          </w:p>
        </w:tc>
      </w:tr>
      <w:tr>
        <w:trPr/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5.1.3</w:t>
            </w:r>
          </w:p>
        </w:tc>
      </w:tr>
      <w:tr>
        <w:trPr>
          <w:trHeight w:val="94" w:hRule="atLeast"/>
        </w:trPr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12.0</w:t>
            </w:r>
          </w:p>
        </w:tc>
      </w:tr>
      <w:tr>
        <w:trPr>
          <w:trHeight w:val="123" w:hRule="atLeast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lineRule="exact" w:line="255" w:before="0" w:after="0"/>
              <w:rPr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/>
              <w:t>не подлежат установлению.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14" w:hRule="atLeast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Вспомогательные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/>
              <w:t>не подлежат установлению.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BodyText"/>
        <w:suppressAutoHyphens w:val="true"/>
        <w:rPr/>
      </w:pPr>
      <w:r>
        <w:rPr/>
      </w:r>
    </w:p>
    <w:p>
      <w:pPr>
        <w:pStyle w:val="Normal"/>
        <w:widowControl/>
        <w:suppressAutoHyphens w:val="true"/>
        <w:spacing w:lineRule="auto" w:line="288" w:beforeAutospacing="0" w:before="0" w:afterAutospacing="0" w:after="0"/>
        <w:ind w:firstLine="397" w:left="-397" w:right="-28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 xml:space="preserve">ОД-2. Зона объектов образования </w:t>
        <w:br/>
        <w:t>и просвещения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 таблице 6.</w:t>
      </w:r>
    </w:p>
    <w:p>
      <w:pPr>
        <w:pStyle w:val="BodyText"/>
        <w:suppressAutoHyphens w:val="true"/>
        <w:jc w:val="right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</w:r>
      <w:r>
        <w:br w:type="page"/>
      </w:r>
    </w:p>
    <w:p>
      <w:pPr>
        <w:pStyle w:val="BodyText"/>
        <w:suppressAutoHyphens w:val="true"/>
        <w:spacing w:before="0" w:after="0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6</w:t>
      </w:r>
    </w:p>
    <w:tbl>
      <w:tblPr>
        <w:tblW w:w="10063" w:type="dxa"/>
        <w:jc w:val="left"/>
        <w:tblInd w:w="-42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35"/>
        <w:gridCol w:w="1078"/>
        <w:gridCol w:w="1079"/>
        <w:gridCol w:w="1224"/>
        <w:gridCol w:w="1108"/>
        <w:gridCol w:w="1346"/>
        <w:gridCol w:w="1625"/>
        <w:gridCol w:w="1266"/>
      </w:tblGrid>
      <w:tr>
        <w:trPr>
          <w:tblHeader w:val="true"/>
          <w:trHeight w:val="791" w:hRule="atLeast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Код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вида раз-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решенного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участка (м)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Площадь земельного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Минималь-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ный отступ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от границ земельного участка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(м)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Предельное количество этажей/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предельная высота зданий, строений, сооружений (м)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Максималь-ный процент застройки</w:t>
            </w:r>
            <w:r>
              <w:rPr>
                <w:color w:val="auto"/>
              </w:rPr>
              <w:br w:type="textWrapping" w:clear="all"/>
            </w:r>
            <w:r>
              <w:rPr>
                <w:color w:val="auto"/>
              </w:rPr>
              <w:t>в границах земельного участка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-28" w:right="0"/>
              <w:jc w:val="center"/>
              <w:rPr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>
        <w:trPr>
          <w:tblHeader w:val="true"/>
          <w:trHeight w:val="1153" w:hRule="exact"/>
        </w:trPr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3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83" w:hRule="exact"/>
        </w:trPr>
        <w:tc>
          <w:tcPr>
            <w:tcW w:w="1006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>
        <w:trPr>
          <w:trHeight w:val="283" w:hRule="exact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3.2.4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3.5.1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rPr/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3.5.2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rPr/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rPr/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    </w:t>
            </w:r>
            <w:r>
              <w:rPr>
                <w:rFonts w:eastAsia="Calibri" w:cs="Calibri"/>
                <w:szCs w:val="22"/>
                <w:lang w:eastAsia="zh-CN" w:bidi="ar-SA"/>
              </w:rPr>
              <w:t>НПУ »</w:t>
            </w:r>
          </w:p>
        </w:tc>
      </w:tr>
    </w:tbl>
    <w:p>
      <w:pPr>
        <w:pStyle w:val="Normal"/>
        <w:widowControl/>
        <w:suppressAutoHyphens w:val="true"/>
        <w:spacing w:lineRule="auto" w:line="276" w:beforeAutospacing="0" w:before="0" w:afterAutospacing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600" w:top="1230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>
    <w:name w:val="Hyperlink"/>
    <w:uiPriority w:val="99"/>
    <w:unhideWhenUsed/>
    <w:qFormat/>
    <w:rPr>
      <w:color w:themeColor="hyperlink" w:val="0000FF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pPr>
      <w:keepNext w:val="false"/>
      <w:keepLines w:val="false"/>
      <w:pageBreakBefore w:val="false"/>
      <w:widowControl w:val="false"/>
      <w:shd w:val="nil"/>
      <w:bidi w:val="0"/>
      <w:spacing w:lineRule="auto" w:line="240" w:beforeAutospacing="0" w:before="0" w:afterAutospacing="0" w:after="0"/>
      <w:ind w:firstLine="709" w:left="0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8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Style9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user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Style10" w:customStyle="1">
    <w:name w:val="Содержимое таблицы"/>
    <w:qFormat/>
    <w:pPr>
      <w:keepNext w:val="false"/>
      <w:keepLines w:val="false"/>
      <w:pageBreakBefore w:val="false"/>
      <w:widowControl w:val="false"/>
      <w:suppressLineNumbers/>
      <w:shd w:val="nil"/>
      <w:bidi w:val="0"/>
      <w:spacing w:lineRule="auto" w:line="240" w:beforeAutospacing="0" w:before="100" w:afterAutospacing="0" w:after="100"/>
      <w:ind w:hanging="0" w:left="28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hi-IN"/>
      <w14:ligatures w14:val="none"/>
    </w:rPr>
  </w:style>
  <w:style w:type="numbering" w:styleId="Style11">
    <w:name w:val="Без списка"/>
    <w:uiPriority w:val="99"/>
    <w:semiHidden/>
    <w:unhideWhenUsed/>
    <w:qFormat/>
  </w:style>
  <w:style w:type="numbering" w:styleId="user2" w:default="1">
    <w:name w:val="Без списка (user)"/>
    <w:uiPriority w:val="99"/>
    <w:semiHidden/>
    <w:unhideWhenUsed/>
    <w:qFormat/>
  </w:style>
  <w:style w:type="table" w:styleId="718">
    <w:name w:val="Table Grid"/>
    <w:basedOn w:val="8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4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4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1">
    <w:name w:val="Plain Table 2"/>
    <w:basedOn w:val="84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2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4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4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5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5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5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5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5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5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5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5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6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6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6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1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1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1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2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2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23">
    <w:name w:val="Lined - Accent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24">
    <w:name w:val="Lined - Accent 1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25">
    <w:name w:val="Lined - Accent 2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26">
    <w:name w:val="Lined - Accent 3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27">
    <w:name w:val="Lined - Accent 4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28">
    <w:name w:val="Lined - Accent 5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29">
    <w:name w:val="Lined - Accent 6"/>
    <w:basedOn w:val="8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30">
    <w:name w:val="Bordered &amp; Lined - Accent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31">
    <w:name w:val="Bordered &amp; Lined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32">
    <w:name w:val="Bordered &amp; Lined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33">
    <w:name w:val="Bordered &amp; Lined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34">
    <w:name w:val="Bordered &amp; Lined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35">
    <w:name w:val="Bordered &amp; Lined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36">
    <w:name w:val="Bordered &amp; Lined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3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2</Pages>
  <Words>275</Words>
  <Characters>1796</Characters>
  <CharactersWithSpaces>2066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2025-09-09T09:21:23Z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