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DF" w:rsidRDefault="0078620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8DF" w:rsidRDefault="0078620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6718DF" w:rsidRDefault="0078620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718DF" w:rsidRDefault="006718D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718DF" w:rsidRDefault="006718D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718DF" w:rsidRDefault="0078620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718DF" w:rsidRDefault="006718DF">
      <w:pPr>
        <w:tabs>
          <w:tab w:val="left" w:pos="709"/>
        </w:tabs>
        <w:jc w:val="center"/>
        <w:rPr>
          <w:sz w:val="28"/>
        </w:rPr>
      </w:pPr>
    </w:p>
    <w:p w:rsidR="006718DF" w:rsidRDefault="006718DF">
      <w:pPr>
        <w:tabs>
          <w:tab w:val="left" w:pos="709"/>
        </w:tabs>
        <w:jc w:val="center"/>
        <w:rPr>
          <w:sz w:val="28"/>
        </w:rPr>
      </w:pPr>
    </w:p>
    <w:p w:rsidR="006718DF" w:rsidRDefault="0078620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E1254">
        <w:rPr>
          <w:sz w:val="28"/>
        </w:rPr>
        <w:t>30</w:t>
      </w:r>
      <w:r>
        <w:rPr>
          <w:sz w:val="28"/>
        </w:rPr>
        <w:t>»</w:t>
      </w:r>
      <w:r w:rsidR="004E125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4E1254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4E1254">
        <w:rPr>
          <w:sz w:val="28"/>
        </w:rPr>
        <w:t>846-п</w:t>
      </w:r>
    </w:p>
    <w:p w:rsidR="006718DF" w:rsidRDefault="006718D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6718D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DF" w:rsidRDefault="006718D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6718DF" w:rsidRDefault="00786206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Искровское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6718D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DF" w:rsidRDefault="00786206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</w:t>
            </w:r>
            <w:r>
              <w:rPr>
                <w:sz w:val="28"/>
              </w:rPr>
              <w:t xml:space="preserve">сведений о границах территориальных зон, </w:t>
            </w:r>
            <w:r>
              <w:rPr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</w:t>
            </w:r>
            <w:r>
              <w:rPr>
                <w:sz w:val="28"/>
              </w:rPr>
      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19.09.2025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</w:t>
            </w:r>
            <w:r>
              <w:rPr>
                <w:sz w:val="28"/>
              </w:rPr>
              <w:t xml:space="preserve"> ПОСТАНОВЛЯЕТ: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Искровское сельское поселение Рязанского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постановлением глав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12.07.2021 № 285-п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>бразования – Искровское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сельское поселение Рязанского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(в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20.09.2022 № 523-п, от 21.06.2024 № 292-п, от 30.09.2024 № 514-п, от 05.11.2024 № 639-п, от 31.01.2025 № 87-п, от 28.07.2025 № 599-п</w:t>
            </w:r>
            <w:r>
              <w:rPr>
                <w:color w:val="000000" w:themeColor="text1"/>
                <w:sz w:val="28"/>
                <w:lang w:eastAsia="zh-CN" w:bidi="hi-IN"/>
              </w:rPr>
              <w:t>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части</w:t>
            </w:r>
            <w:r>
              <w:rPr>
                <w:color w:val="000000" w:themeColor="text1"/>
                <w:sz w:val="28"/>
                <w:lang w:eastAsia="zh-CN" w:bidi="hi-IN"/>
              </w:rPr>
              <w:t>:</w:t>
            </w:r>
          </w:p>
          <w:p w:rsidR="006718DF" w:rsidRDefault="00786206">
            <w:pPr>
              <w:widowControl w:val="0"/>
              <w:shd w:val="clear" w:color="FFFFFF" w:fill="FFFFFF" w:themeFill="background1"/>
              <w:tabs>
                <w:tab w:val="left" w:pos="850"/>
                <w:tab w:val="left" w:pos="1276"/>
              </w:tabs>
              <w:ind w:firstLine="709"/>
              <w:jc w:val="both"/>
              <w:rPr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- отнесения </w:t>
            </w:r>
            <w:r>
              <w:rPr>
                <w:sz w:val="28"/>
                <w:szCs w:val="28"/>
                <w:lang w:eastAsia="zh-CN" w:bidi="hi-IN"/>
              </w:rPr>
              <w:t>земельного участка с кадастровым номер</w:t>
            </w:r>
            <w:r>
              <w:rPr>
                <w:sz w:val="28"/>
                <w:szCs w:val="28"/>
                <w:lang w:eastAsia="zh-CN" w:bidi="hi-IN"/>
              </w:rPr>
              <w:t>ом 62:15:0040612:27, а также прилегающей неразграниченной территории, к территориальной зоне «Зона застройки индивидуальными жилыми домами»</w:t>
            </w:r>
            <w:r>
              <w:rPr>
                <w:sz w:val="28"/>
                <w:szCs w:val="28"/>
                <w:lang w:eastAsia="zh-CN" w:bidi="hi-IN"/>
              </w:rPr>
              <w:t>;</w:t>
            </w:r>
          </w:p>
          <w:p w:rsidR="006718DF" w:rsidRDefault="00786206">
            <w:pPr>
              <w:widowControl w:val="0"/>
              <w:tabs>
                <w:tab w:val="left" w:pos="0"/>
                <w:tab w:val="left" w:pos="850"/>
                <w:tab w:val="left" w:pos="1276"/>
                <w:tab w:val="left" w:pos="6129"/>
              </w:tabs>
              <w:ind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lastRenderedPageBreak/>
              <w:t>- и</w:t>
            </w:r>
            <w:r>
              <w:rPr>
                <w:color w:val="000000" w:themeColor="text1"/>
                <w:sz w:val="28"/>
              </w:rPr>
              <w:t xml:space="preserve">зменения сведений о местоположении границы территориальной зоны «Иные зоны» с целью приведения в соответствие с </w:t>
            </w:r>
            <w:r>
              <w:rPr>
                <w:color w:val="000000" w:themeColor="text1"/>
                <w:sz w:val="28"/>
              </w:rPr>
              <w:t>картой градостроительного зонирования и с границами Рязанского лесничества и Садового участкового лесничества Рязанского лесничества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(далее – проект внесения изменений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  <w:t>в правила землепользования и застройки).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территориальному планированию, землепользованию                  </w:t>
            </w:r>
            <w:r>
              <w:rPr>
                <w:color w:val="auto"/>
                <w:sz w:val="28"/>
                <w:szCs w:val="28"/>
              </w:rPr>
              <w:t xml:space="preserve">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</w:t>
            </w:r>
            <w:r>
              <w:rPr>
                <w:sz w:val="28"/>
              </w:rPr>
              <w:t>елу кадровой работы и делопроизводства обеспечить:</w:t>
            </w:r>
          </w:p>
          <w:p w:rsidR="006718DF" w:rsidRDefault="0078620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6718DF" w:rsidRDefault="00786206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</w:t>
            </w:r>
            <w:r>
              <w:rPr>
                <w:sz w:val="28"/>
              </w:rPr>
              <w:t>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</w:t>
            </w:r>
            <w:r>
              <w:rPr>
                <w:color w:val="auto"/>
                <w:sz w:val="28"/>
                <w:szCs w:val="28"/>
              </w:rPr>
              <w:t>ектуры и градостроительства Рязанской области         в сети «Интернет».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 Рязанский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>Искровское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6718DF" w:rsidRDefault="00786206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6718DF" w:rsidRDefault="006718D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6718DF" w:rsidRDefault="006718D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718D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DF" w:rsidRDefault="00786206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</w:t>
            </w:r>
            <w:r>
              <w:rPr>
                <w:color w:val="auto"/>
                <w:sz w:val="28"/>
              </w:rPr>
              <w:t xml:space="preserve">ачальник         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Р.В. Шашкин</w:t>
            </w:r>
          </w:p>
        </w:tc>
      </w:tr>
    </w:tbl>
    <w:p w:rsidR="006718DF" w:rsidRDefault="006718DF">
      <w:pPr>
        <w:tabs>
          <w:tab w:val="left" w:pos="709"/>
        </w:tabs>
        <w:jc w:val="both"/>
        <w:rPr>
          <w:sz w:val="28"/>
        </w:rPr>
      </w:pPr>
    </w:p>
    <w:p w:rsidR="006718DF" w:rsidRDefault="006718DF"/>
    <w:sectPr w:rsidR="006718DF">
      <w:headerReference w:type="default" r:id="rId8"/>
      <w:pgSz w:w="11906" w:h="16838"/>
      <w:pgMar w:top="1134" w:right="567" w:bottom="107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06" w:rsidRDefault="00786206">
      <w:r>
        <w:separator/>
      </w:r>
    </w:p>
  </w:endnote>
  <w:endnote w:type="continuationSeparator" w:id="0">
    <w:p w:rsidR="00786206" w:rsidRDefault="0078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06" w:rsidRDefault="00786206">
      <w:r>
        <w:separator/>
      </w:r>
    </w:p>
  </w:footnote>
  <w:footnote w:type="continuationSeparator" w:id="0">
    <w:p w:rsidR="00786206" w:rsidRDefault="0078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DF" w:rsidRDefault="0078620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718DF" w:rsidRDefault="006718D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1F3B"/>
    <w:multiLevelType w:val="multilevel"/>
    <w:tmpl w:val="9D32F5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DF"/>
    <w:rsid w:val="004E1254"/>
    <w:rsid w:val="006718DF"/>
    <w:rsid w:val="007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C2D2"/>
  <w15:docId w15:val="{BFD312BD-A648-486F-9654-05AD8556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150</cp:revision>
  <dcterms:created xsi:type="dcterms:W3CDTF">2020-12-26T06:51:00Z</dcterms:created>
  <dcterms:modified xsi:type="dcterms:W3CDTF">2025-09-30T11:20:00Z</dcterms:modified>
</cp:coreProperties>
</file>