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0"/>
        <w:rPr>
          <w14:ligatures w14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</w:r>
      <w:r/>
    </w:p>
    <w:p>
      <w:pPr>
        <w:ind w:left="5669" w:right="0" w:firstLine="0"/>
        <w:jc w:val="left"/>
        <w:spacing w:before="0"/>
        <w:rPr>
          <w14:ligatures w14:val="none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5669" w:right="0" w:firstLine="0"/>
        <w:jc w:val="left"/>
        <w:spacing w:before="0"/>
        <w:rPr>
          <w:sz w:val="26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октября 2025 г. № 868-п</w:t>
      </w:r>
      <w:r>
        <w:rPr>
          <w:sz w:val="24"/>
          <w:szCs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82"/>
        <w:rPr>
          <w:b w:val="0"/>
        </w:rPr>
      </w:pPr>
      <w:r>
        <w:rPr>
          <w:b w:val="0"/>
        </w:rPr>
      </w:r>
      <w:r/>
    </w:p>
    <w:p>
      <w:pPr>
        <w:pStyle w:val="816"/>
        <w:ind w:left="579" w:right="694" w:firstLine="1512"/>
        <w:spacing w:line="242" w:lineRule="auto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10"/>
        </w:rPr>
        <w:t xml:space="preserve"> </w:t>
      </w:r>
      <w:r>
        <w:t xml:space="preserve">Вышгородское</w:t>
      </w:r>
      <w:r>
        <w:rPr>
          <w:spacing w:val="-8"/>
        </w:rPr>
        <w:t xml:space="preserve"> </w:t>
      </w:r>
      <w:r>
        <w:t xml:space="preserve">сельское</w:t>
      </w:r>
      <w:r>
        <w:rPr>
          <w:spacing w:val="-10"/>
        </w:rPr>
        <w:t xml:space="preserve"> </w:t>
      </w:r>
      <w:r>
        <w:t xml:space="preserve">поселение</w:t>
      </w:r>
      <w:r/>
    </w:p>
    <w:p>
      <w:pPr>
        <w:pStyle w:val="816"/>
        <w:ind w:left="13" w:right="583"/>
        <w:jc w:val="center"/>
        <w:spacing w:line="294" w:lineRule="exact"/>
      </w:pPr>
      <w:r>
        <w:t xml:space="preserve">Рязанского</w:t>
      </w:r>
      <w:r>
        <w:rPr>
          <w:spacing w:val="-9"/>
        </w:rPr>
        <w:t xml:space="preserve"> </w:t>
      </w:r>
      <w:r>
        <w:t xml:space="preserve">муниципального</w:t>
      </w:r>
      <w:r>
        <w:rPr>
          <w:spacing w:val="-6"/>
        </w:rPr>
        <w:t xml:space="preserve"> </w:t>
      </w:r>
      <w:r>
        <w:t xml:space="preserve">района</w:t>
      </w:r>
      <w:r>
        <w:rPr>
          <w:spacing w:val="-6"/>
        </w:rPr>
        <w:t xml:space="preserve"> </w:t>
      </w:r>
      <w:r>
        <w:t xml:space="preserve">Рязанской</w:t>
      </w:r>
      <w:r>
        <w:rPr>
          <w:spacing w:val="-6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2" w:right="583"/>
        <w:jc w:val="center"/>
        <w:spacing w:before="4"/>
      </w:pPr>
      <w:r>
        <w:t xml:space="preserve">в</w:t>
      </w:r>
      <w:r>
        <w:rPr>
          <w:spacing w:val="-9"/>
        </w:rPr>
        <w:t xml:space="preserve"> </w:t>
      </w:r>
      <w:r>
        <w:t xml:space="preserve">части</w:t>
      </w:r>
      <w:r>
        <w:rPr>
          <w:spacing w:val="-5"/>
        </w:rPr>
        <w:t xml:space="preserve"> </w:t>
      </w:r>
      <w:r>
        <w:t xml:space="preserve">включения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границы</w:t>
      </w:r>
      <w:r>
        <w:rPr>
          <w:spacing w:val="-7"/>
        </w:rPr>
        <w:t xml:space="preserve"> </w:t>
      </w:r>
      <w:r>
        <w:t xml:space="preserve">населенного</w:t>
      </w:r>
      <w:r>
        <w:rPr>
          <w:spacing w:val="-5"/>
        </w:rPr>
        <w:t xml:space="preserve"> </w:t>
      </w:r>
      <w:r>
        <w:t xml:space="preserve">пункта</w:t>
      </w:r>
      <w:r>
        <w:rPr>
          <w:spacing w:val="-5"/>
        </w:rPr>
        <w:t xml:space="preserve"> </w:t>
      </w:r>
      <w:r>
        <w:t xml:space="preserve">д.</w:t>
      </w:r>
      <w:r>
        <w:rPr>
          <w:spacing w:val="-5"/>
        </w:rPr>
        <w:t xml:space="preserve"> </w:t>
      </w:r>
      <w:r>
        <w:t xml:space="preserve">Богданово</w:t>
      </w:r>
      <w:r>
        <w:rPr>
          <w:spacing w:val="-5"/>
        </w:rPr>
        <w:t xml:space="preserve"> </w:t>
      </w:r>
      <w:r>
        <w:t xml:space="preserve">земельных участков с кадастровыми номерами 62:15:0050633:51, 62:15:0050637:270 </w:t>
        <w:br/>
        <w:t xml:space="preserve">и прилегающей территории с отнесением к функциональной зоне </w:t>
        <w:br/>
        <w:t xml:space="preserve">«Жилые </w:t>
      </w:r>
      <w:r>
        <w:rPr>
          <w:spacing w:val="-2"/>
        </w:rPr>
        <w:t xml:space="preserve">зоны»</w:t>
      </w:r>
      <w:r/>
    </w:p>
    <w:p>
      <w:pPr>
        <w:ind w:left="1344" w:right="1918" w:firstLine="0"/>
        <w:jc w:val="center"/>
        <w:spacing w:before="294" w:line="237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функциональных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зон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поселения Масштаб 1:1 000</w:t>
      </w:r>
      <w:r/>
    </w:p>
    <w:p>
      <w:pPr>
        <w:pStyle w:val="816"/>
        <w:spacing w:before="172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2697026</wp:posOffset>
                </wp:positionH>
                <wp:positionV relativeFrom="paragraph">
                  <wp:posOffset>271084</wp:posOffset>
                </wp:positionV>
                <wp:extent cx="2580014" cy="1487804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80014" cy="1487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212.4pt;mso-position-horizontal:absolute;mso-position-vertical-relative:text;margin-top:21.3pt;mso-position-vertical:absolute;width:203.2pt;height:117.1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10"/>
        <w:rPr>
          <w:b w:val="0"/>
        </w:rPr>
      </w:pPr>
      <w:r>
        <w:rPr>
          <w:b w:val="0"/>
        </w:rPr>
      </w:r>
      <w:r/>
    </w:p>
    <w:p>
      <w:pPr>
        <w:ind w:left="0" w:right="583" w:firstLine="0"/>
        <w:jc w:val="center"/>
        <w:spacing w:before="0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16"/>
        <w:spacing w:before="62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2464" w:right="0" w:firstLine="0"/>
        <w:jc w:val="left"/>
        <w:spacing w:before="0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3941" w:right="1462" w:firstLine="0"/>
        <w:jc w:val="left"/>
        <w:spacing w:before="3" w:line="240" w:lineRule="auto"/>
        <w:rPr>
          <w:sz w:val="26"/>
        </w:rPr>
      </w:pPr>
      <w:r>
        <w:rPr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2513706</wp:posOffset>
                </wp:positionH>
                <wp:positionV relativeFrom="paragraph">
                  <wp:posOffset>592357</wp:posOffset>
                </wp:positionV>
                <wp:extent cx="571380" cy="484339"/>
                <wp:effectExtent l="0" t="0" r="0" b="0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380" cy="484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152;o:allowoverlap:true;o:allowincell:true;mso-position-horizontal-relative:page;margin-left:197.9pt;mso-position-horizontal:absolute;mso-position-vertical-relative:text;margin-top:46.6pt;mso-position-vertical:absolute;width:45.0pt;height:38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6"/>
        </w:rPr>
        <w:t xml:space="preserve">Границы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единиц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административно- территориального деления Российской Федерации</w:t>
      </w:r>
      <w:r/>
    </w:p>
    <w:p>
      <w:pPr>
        <w:ind w:left="3941" w:right="0" w:firstLine="0"/>
        <w:jc w:val="left"/>
        <w:spacing w:before="212"/>
        <w:rPr>
          <w:sz w:val="23"/>
        </w:rPr>
      </w:pPr>
      <w:r>
        <w:rPr>
          <w:sz w:val="23"/>
        </w:rPr>
        <w:t xml:space="preserve">Граница</w:t>
      </w:r>
      <w:r>
        <w:rPr>
          <w:spacing w:val="41"/>
          <w:sz w:val="23"/>
        </w:rPr>
        <w:t xml:space="preserve"> </w:t>
      </w:r>
      <w:r>
        <w:rPr>
          <w:sz w:val="23"/>
        </w:rPr>
        <w:t xml:space="preserve">населенного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 xml:space="preserve">пункта</w:t>
      </w:r>
      <w:r/>
    </w:p>
    <w:p>
      <w:pPr>
        <w:pStyle w:val="816"/>
        <w:spacing w:before="69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3941" w:right="0" w:firstLine="0"/>
        <w:jc w:val="left"/>
        <w:spacing w:before="0"/>
        <w:rPr>
          <w:sz w:val="26"/>
        </w:rPr>
      </w:pPr>
      <w:r>
        <w:rPr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2545075</wp:posOffset>
                </wp:positionH>
                <wp:positionV relativeFrom="paragraph">
                  <wp:posOffset>128630</wp:posOffset>
                </wp:positionV>
                <wp:extent cx="536575" cy="241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15729664;o:allowoverlap:true;o:allowincell:true;mso-position-horizontal-relative:page;margin-left:200.4pt;mso-position-horizontal:absolute;mso-position-vertical-relative:text;margin-top:10.1pt;mso-position-vertical:absolute;width:42.2pt;height:19.0pt;mso-wrap-distance-left:0.0pt;mso-wrap-distance-top:0.0pt;mso-wrap-distance-right:0.0pt;mso-wrap-distance-bottom:0.0pt;" coordorigin="0,0" coordsize="5365,2413">
                <v:shape id="shape 3" o:spid="_x0000_s3" style="position:absolute;left:63;top:63;width:5238;height:2286;visibility:visible;" path="m99998,0l0,0l0,99998l99998,99998l99998,0xe" coordsize="100000,100000" fillcolor="#FF6350">
                  <v:path textboxrect="0,0,100000,100000"/>
                </v:shape>
                <v:shape id="shape 4" o:spid="_x0000_s4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pacing w:val="-2"/>
          <w:sz w:val="26"/>
        </w:rPr>
        <w:t xml:space="preserve">Функциональные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 xml:space="preserve">зоны</w:t>
      </w:r>
      <w:r/>
    </w:p>
    <w:p>
      <w:pPr>
        <w:ind w:left="3941" w:right="0" w:firstLine="0"/>
        <w:jc w:val="left"/>
        <w:spacing w:before="25"/>
        <w:rPr>
          <w:sz w:val="23"/>
        </w:rPr>
      </w:pPr>
      <w:r>
        <w:rPr>
          <w:sz w:val="23"/>
        </w:rPr>
        <w:t xml:space="preserve">Жилые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 xml:space="preserve">зоны</w:t>
      </w:r>
      <w:r/>
    </w:p>
    <w:sectPr>
      <w:footnotePr/>
      <w:endnotePr/>
      <w:type w:val="continuous"/>
      <w:pgSz w:w="11910" w:h="16850" w:orient="portrait"/>
      <w:pgMar w:top="90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2025-09-29T13:13:28Z</dcterms:created>
  <dcterms:modified xsi:type="dcterms:W3CDTF">2025-10-03T07:13:41Z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2025-09-29T00:00:00Z</vt:filetime>
  </property>
  <property fmtid="{D5CDD505-2E9C-101B-9397-08002B2CF9AE}" pid="5" name="Producer">
    <vt:lpwstr>GPL Ghostscript 10.02.1</vt:lpwstr>
  </property>
</Properties>
</file>