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003F5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03F52" w:rsidRPr="00F16284" w:rsidRDefault="00003F52" w:rsidP="00003F52">
            <w:pPr>
              <w:widowControl w:val="0"/>
              <w:tabs>
                <w:tab w:val="left" w:pos="5628"/>
              </w:tabs>
              <w:rPr>
                <w:rFonts w:ascii="Times New Roman" w:hAnsi="Times New Roman"/>
                <w:sz w:val="28"/>
                <w:szCs w:val="28"/>
              </w:rPr>
            </w:pPr>
            <w:r w:rsidRPr="00003F52">
              <w:rPr>
                <w:rFonts w:ascii="Times New Roman" w:eastAsia="Arial" w:hAnsi="Times New Roman"/>
                <w:sz w:val="28"/>
                <w:szCs w:val="22"/>
              </w:rPr>
              <w:t>к постановлению Правительства Рязанской области</w:t>
            </w:r>
          </w:p>
        </w:tc>
      </w:tr>
      <w:tr w:rsidR="00003F52" w:rsidRPr="00F16284">
        <w:tc>
          <w:tcPr>
            <w:tcW w:w="5428" w:type="dxa"/>
          </w:tcPr>
          <w:p w:rsidR="00003F52" w:rsidRPr="00F16284" w:rsidRDefault="00003F5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3F52" w:rsidRPr="00F16284" w:rsidRDefault="008E3EBD" w:rsidP="00003F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320</w:t>
            </w:r>
            <w:bookmarkStart w:id="0" w:name="_GoBack"/>
            <w:bookmarkEnd w:id="0"/>
          </w:p>
        </w:tc>
      </w:tr>
      <w:tr w:rsidR="00003F52" w:rsidRPr="00F16284">
        <w:tc>
          <w:tcPr>
            <w:tcW w:w="5428" w:type="dxa"/>
          </w:tcPr>
          <w:p w:rsidR="00003F52" w:rsidRPr="00F16284" w:rsidRDefault="00003F5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3F52" w:rsidRPr="00F16284" w:rsidRDefault="00003F52" w:rsidP="00003F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F52" w:rsidRPr="00F16284">
        <w:tc>
          <w:tcPr>
            <w:tcW w:w="5428" w:type="dxa"/>
          </w:tcPr>
          <w:p w:rsidR="00003F52" w:rsidRPr="00F16284" w:rsidRDefault="00003F5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3F52" w:rsidRPr="00F16284" w:rsidRDefault="00003F52" w:rsidP="00003F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3F52" w:rsidRPr="00003F52" w:rsidRDefault="00003F52" w:rsidP="00003F52">
      <w:pPr>
        <w:widowControl w:val="0"/>
        <w:tabs>
          <w:tab w:val="left" w:pos="5628"/>
        </w:tabs>
        <w:ind w:firstLine="851"/>
        <w:jc w:val="right"/>
        <w:rPr>
          <w:rFonts w:ascii="Times New Roman" w:eastAsia="Arial" w:hAnsi="Times New Roman"/>
          <w:sz w:val="28"/>
          <w:szCs w:val="22"/>
        </w:rPr>
      </w:pPr>
    </w:p>
    <w:p w:rsidR="00003F52" w:rsidRPr="00003F52" w:rsidRDefault="00003F52" w:rsidP="00003F52">
      <w:pPr>
        <w:widowControl w:val="0"/>
        <w:tabs>
          <w:tab w:val="left" w:pos="5628"/>
        </w:tabs>
        <w:ind w:firstLine="851"/>
        <w:jc w:val="both"/>
        <w:rPr>
          <w:rFonts w:ascii="Times New Roman" w:eastAsia="Arial" w:hAnsi="Times New Roman"/>
          <w:strike/>
          <w:sz w:val="28"/>
          <w:szCs w:val="22"/>
        </w:rPr>
      </w:pPr>
    </w:p>
    <w:p w:rsidR="00003F52" w:rsidRPr="00003F52" w:rsidRDefault="00003F52" w:rsidP="00003F52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03F5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Условия осуществления выплат за наставничество </w:t>
      </w:r>
    </w:p>
    <w:p w:rsidR="00003F52" w:rsidRPr="00003F52" w:rsidRDefault="00003F52" w:rsidP="00003F52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03F5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сфере труда работникам государственных учреждений </w:t>
      </w:r>
    </w:p>
    <w:p w:rsidR="00003F52" w:rsidRPr="00003F52" w:rsidRDefault="00003F52" w:rsidP="00003F52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03F52">
        <w:rPr>
          <w:rFonts w:ascii="Times New Roman" w:eastAsia="Calibri" w:hAnsi="Times New Roman"/>
          <w:bCs/>
          <w:sz w:val="28"/>
          <w:szCs w:val="28"/>
          <w:lang w:eastAsia="en-US"/>
        </w:rPr>
        <w:t>Рязанской области</w:t>
      </w:r>
    </w:p>
    <w:p w:rsidR="00003F52" w:rsidRPr="00003F52" w:rsidRDefault="00003F52" w:rsidP="00003F52">
      <w:pPr>
        <w:widowControl w:val="0"/>
        <w:tabs>
          <w:tab w:val="left" w:pos="5628"/>
        </w:tabs>
        <w:ind w:firstLine="851"/>
        <w:jc w:val="both"/>
        <w:rPr>
          <w:rFonts w:ascii="Times New Roman" w:eastAsia="Arial" w:hAnsi="Times New Roman"/>
          <w:sz w:val="28"/>
          <w:szCs w:val="28"/>
        </w:rPr>
      </w:pPr>
    </w:p>
    <w:p w:rsidR="00003F52" w:rsidRPr="00003F52" w:rsidRDefault="00003F52" w:rsidP="00003F52">
      <w:pPr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03F52" w:rsidRPr="00003F52" w:rsidRDefault="004E4984" w:rsidP="00003F5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1. </w:t>
      </w:r>
      <w:r w:rsidR="00003F52" w:rsidRPr="00003F52">
        <w:rPr>
          <w:rFonts w:ascii="Times New Roman" w:eastAsia="Calibri" w:hAnsi="Times New Roman"/>
          <w:bCs/>
          <w:sz w:val="28"/>
          <w:szCs w:val="28"/>
          <w:lang w:eastAsia="en-US"/>
        </w:rPr>
        <w:t>Выплаты за наставничество в сфере труда работникам государственных учреждений Рязанской области (далее – учреждение) осуществляются  при выполнении работы по наставничеству, содержание, сроки и форма которой указаны в трудовом договоре с работником.</w:t>
      </w:r>
    </w:p>
    <w:p w:rsidR="00003F52" w:rsidRPr="00003F52" w:rsidRDefault="004E4984" w:rsidP="00003F5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2. </w:t>
      </w:r>
      <w:r w:rsidR="00003F52" w:rsidRPr="00003F5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Выплаты за наставничество в сфере труда в учреждении </w:t>
      </w:r>
      <w:r w:rsidR="00003F52" w:rsidRPr="00003F52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осуществляются за наставничество над следующими категориями работников:</w:t>
      </w:r>
    </w:p>
    <w:p w:rsidR="00003F52" w:rsidRPr="00003F52" w:rsidRDefault="004E4984" w:rsidP="00003F5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- </w:t>
      </w:r>
      <w:r w:rsidR="00003F52" w:rsidRPr="00003F5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впервые принятыми на работу и не имеющими необходимых умений </w:t>
      </w:r>
      <w:r w:rsidR="00003F52" w:rsidRPr="00003F52">
        <w:rPr>
          <w:rFonts w:ascii="Times New Roman" w:eastAsia="Calibri" w:hAnsi="Times New Roman"/>
          <w:bCs/>
          <w:spacing w:val="-4"/>
          <w:sz w:val="28"/>
          <w:szCs w:val="28"/>
          <w:lang w:eastAsia="en-US"/>
        </w:rPr>
        <w:t>и навыков выполнения должностных обязанностей, в том числе выпускниками</w:t>
      </w:r>
      <w:r w:rsidR="00003F52" w:rsidRPr="00003F5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профессиональных образовательных организаций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03F52" w:rsidRPr="00003F52">
        <w:rPr>
          <w:rFonts w:ascii="Times New Roman" w:eastAsia="Calibri" w:hAnsi="Times New Roman"/>
          <w:bCs/>
          <w:sz w:val="28"/>
          <w:szCs w:val="28"/>
          <w:lang w:eastAsia="en-US"/>
        </w:rPr>
        <w:t>и образовательных организаций высшего образования;</w:t>
      </w:r>
      <w:proofErr w:type="gramEnd"/>
    </w:p>
    <w:p w:rsidR="00003F52" w:rsidRPr="00003F52" w:rsidRDefault="004E4984" w:rsidP="00003F5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- </w:t>
      </w:r>
      <w:proofErr w:type="gramStart"/>
      <w:r w:rsidR="00003F52" w:rsidRPr="00003F52">
        <w:rPr>
          <w:rFonts w:ascii="Times New Roman" w:eastAsia="Calibri" w:hAnsi="Times New Roman"/>
          <w:bCs/>
          <w:sz w:val="28"/>
          <w:szCs w:val="28"/>
          <w:lang w:eastAsia="en-US"/>
        </w:rPr>
        <w:t>имеющими</w:t>
      </w:r>
      <w:proofErr w:type="gramEnd"/>
      <w:r w:rsidR="00003F52" w:rsidRPr="00003F5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продолжительный перерыв в трудовой деятельности (более 3-х лет) по соответствующему направлению деятельности; </w:t>
      </w:r>
    </w:p>
    <w:p w:rsidR="00003F52" w:rsidRPr="00003F52" w:rsidRDefault="004E4984" w:rsidP="00003F5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- </w:t>
      </w:r>
      <w:r w:rsidR="00003F52" w:rsidRPr="00003F52">
        <w:rPr>
          <w:rFonts w:ascii="Times New Roman" w:eastAsia="Calibri" w:hAnsi="Times New Roman"/>
          <w:bCs/>
          <w:sz w:val="28"/>
          <w:szCs w:val="28"/>
          <w:lang w:eastAsia="en-US"/>
        </w:rPr>
        <w:t>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003F52" w:rsidRPr="00003F52" w:rsidRDefault="00003F52" w:rsidP="00003F52">
      <w:pPr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03F52" w:rsidRDefault="00003F5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03F5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68" w:rsidRDefault="00BE4068">
      <w:r>
        <w:separator/>
      </w:r>
    </w:p>
  </w:endnote>
  <w:endnote w:type="continuationSeparator" w:id="0">
    <w:p w:rsidR="00BE4068" w:rsidRDefault="00BE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68" w:rsidRDefault="00BE4068">
      <w:r>
        <w:separator/>
      </w:r>
    </w:p>
  </w:footnote>
  <w:footnote w:type="continuationSeparator" w:id="0">
    <w:p w:rsidR="00BE4068" w:rsidRDefault="00BE4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3F5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4984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3EBD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E4068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003F52"/>
    <w:rPr>
      <w:rFonts w:eastAsia="Calibri"/>
      <w:bCs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003F52"/>
    <w:rPr>
      <w:rFonts w:eastAsia="Calibri"/>
      <w:bCs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2025-10-13T12:04:00Z</dcterms:created>
  <dcterms:modified xsi:type="dcterms:W3CDTF">2025-10-21T12:36:00Z</dcterms:modified>
</cp:coreProperties>
</file>