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48C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3331E">
        <w:tc>
          <w:tcPr>
            <w:tcW w:w="5428" w:type="dxa"/>
          </w:tcPr>
          <w:p w:rsidR="00190FF9" w:rsidRPr="0063331E" w:rsidRDefault="00190FF9" w:rsidP="00D009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3331E" w:rsidRDefault="00190FF9" w:rsidP="00D00996">
            <w:pPr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00996" w:rsidRPr="0063331E" w:rsidRDefault="00D00996" w:rsidP="00D00996">
            <w:pPr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bCs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00996" w:rsidRPr="0063331E">
        <w:tc>
          <w:tcPr>
            <w:tcW w:w="5428" w:type="dxa"/>
          </w:tcPr>
          <w:p w:rsidR="00D00996" w:rsidRPr="0063331E" w:rsidRDefault="00D00996" w:rsidP="00D009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0996" w:rsidRPr="0063331E" w:rsidRDefault="00E64471" w:rsidP="00D00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10.10.2025 № 701-р</w:t>
            </w:r>
            <w:bookmarkStart w:id="0" w:name="_GoBack"/>
            <w:bookmarkEnd w:id="0"/>
          </w:p>
        </w:tc>
      </w:tr>
      <w:tr w:rsidR="00D00996" w:rsidRPr="0063331E">
        <w:tc>
          <w:tcPr>
            <w:tcW w:w="5428" w:type="dxa"/>
          </w:tcPr>
          <w:p w:rsidR="00D00996" w:rsidRPr="0063331E" w:rsidRDefault="00D00996" w:rsidP="00D009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0996" w:rsidRPr="0063331E" w:rsidRDefault="00D00996" w:rsidP="00D00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996" w:rsidRPr="0063331E">
        <w:tc>
          <w:tcPr>
            <w:tcW w:w="5428" w:type="dxa"/>
          </w:tcPr>
          <w:p w:rsidR="00D00996" w:rsidRPr="0063331E" w:rsidRDefault="00D00996" w:rsidP="00D009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0996" w:rsidRPr="0063331E" w:rsidRDefault="00D00996" w:rsidP="00D00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63331E" w:rsidRDefault="00624967" w:rsidP="00D00996">
      <w:pPr>
        <w:rPr>
          <w:rFonts w:ascii="Times New Roman" w:hAnsi="Times New Roman"/>
          <w:sz w:val="28"/>
          <w:szCs w:val="28"/>
        </w:rPr>
      </w:pPr>
    </w:p>
    <w:p w:rsidR="00D00996" w:rsidRPr="0063331E" w:rsidRDefault="00D00996" w:rsidP="00D00996">
      <w:pPr>
        <w:rPr>
          <w:rFonts w:ascii="Times New Roman" w:hAnsi="Times New Roman"/>
          <w:sz w:val="28"/>
          <w:szCs w:val="28"/>
        </w:rPr>
      </w:pPr>
    </w:p>
    <w:p w:rsidR="00D00996" w:rsidRPr="0063331E" w:rsidRDefault="00D00996" w:rsidP="00D00996">
      <w:pPr>
        <w:jc w:val="center"/>
        <w:rPr>
          <w:rFonts w:ascii="Times New Roman" w:eastAsia="Calibri" w:hAnsi="Times New Roman"/>
          <w:sz w:val="28"/>
          <w:szCs w:val="28"/>
        </w:rPr>
      </w:pPr>
      <w:r w:rsidRPr="0063331E">
        <w:rPr>
          <w:rFonts w:ascii="Times New Roman" w:eastAsia="Calibri" w:hAnsi="Times New Roman"/>
          <w:sz w:val="28"/>
          <w:szCs w:val="28"/>
        </w:rPr>
        <w:t xml:space="preserve">Стратегия совершенствования </w:t>
      </w:r>
      <w:proofErr w:type="gramStart"/>
      <w:r w:rsidRPr="0063331E">
        <w:rPr>
          <w:rFonts w:ascii="Times New Roman" w:eastAsia="Calibri" w:hAnsi="Times New Roman"/>
          <w:sz w:val="28"/>
          <w:szCs w:val="28"/>
        </w:rPr>
        <w:t>экстренной</w:t>
      </w:r>
      <w:proofErr w:type="gramEnd"/>
      <w:r w:rsidRPr="0063331E">
        <w:rPr>
          <w:rFonts w:ascii="Times New Roman" w:eastAsia="Calibri" w:hAnsi="Times New Roman"/>
          <w:sz w:val="28"/>
          <w:szCs w:val="28"/>
        </w:rPr>
        <w:t xml:space="preserve"> медицинской</w:t>
      </w:r>
    </w:p>
    <w:p w:rsidR="00D00996" w:rsidRPr="0063331E" w:rsidRDefault="00D00996" w:rsidP="00D00996">
      <w:pPr>
        <w:jc w:val="center"/>
        <w:rPr>
          <w:rFonts w:ascii="Times New Roman" w:eastAsia="Calibri" w:hAnsi="Times New Roman"/>
          <w:sz w:val="28"/>
          <w:szCs w:val="28"/>
        </w:rPr>
      </w:pPr>
      <w:r w:rsidRPr="0063331E">
        <w:rPr>
          <w:rFonts w:ascii="Times New Roman" w:eastAsia="Calibri" w:hAnsi="Times New Roman"/>
          <w:sz w:val="28"/>
          <w:szCs w:val="28"/>
        </w:rPr>
        <w:t>помощи на отдаленных и труднодоступных территориях</w:t>
      </w:r>
    </w:p>
    <w:p w:rsidR="00D00996" w:rsidRPr="0063331E" w:rsidRDefault="00D00996" w:rsidP="00D00996">
      <w:pPr>
        <w:jc w:val="center"/>
        <w:rPr>
          <w:rFonts w:ascii="Times New Roman" w:eastAsia="Calibri" w:hAnsi="Times New Roman"/>
          <w:sz w:val="28"/>
          <w:szCs w:val="28"/>
        </w:rPr>
      </w:pPr>
      <w:r w:rsidRPr="0063331E">
        <w:rPr>
          <w:rFonts w:ascii="Times New Roman" w:eastAsia="Calibri" w:hAnsi="Times New Roman"/>
          <w:sz w:val="28"/>
          <w:szCs w:val="28"/>
        </w:rPr>
        <w:t>Рязанской области с использованием воздушных судов</w:t>
      </w:r>
    </w:p>
    <w:p w:rsidR="00D00996" w:rsidRPr="0063331E" w:rsidRDefault="00D00996" w:rsidP="00D00996">
      <w:pPr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eastAsia="Calibri" w:hAnsi="Times New Roman"/>
          <w:sz w:val="28"/>
          <w:szCs w:val="28"/>
        </w:rPr>
        <w:t>гражданской авиации до 2030 года</w:t>
      </w:r>
    </w:p>
    <w:p w:rsidR="00D00996" w:rsidRPr="0063331E" w:rsidRDefault="00D00996" w:rsidP="00D00996">
      <w:pPr>
        <w:jc w:val="both"/>
        <w:rPr>
          <w:rFonts w:ascii="Times New Roman" w:hAnsi="Times New Roman"/>
          <w:sz w:val="28"/>
          <w:szCs w:val="28"/>
        </w:rPr>
      </w:pPr>
    </w:p>
    <w:p w:rsidR="00D00996" w:rsidRPr="0063331E" w:rsidRDefault="00D00996" w:rsidP="00D00996">
      <w:pPr>
        <w:keepNext/>
        <w:keepLines/>
        <w:tabs>
          <w:tab w:val="left" w:pos="974"/>
        </w:tabs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bookmarkStart w:id="1" w:name="bookmark3"/>
      <w:r w:rsidRPr="0063331E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63331E">
        <w:rPr>
          <w:rFonts w:ascii="Times New Roman" w:hAnsi="Times New Roman"/>
          <w:sz w:val="28"/>
          <w:szCs w:val="28"/>
          <w:lang w:eastAsia="en-US"/>
        </w:rPr>
        <w:t>. Общие положения</w:t>
      </w:r>
      <w:bookmarkEnd w:id="1"/>
    </w:p>
    <w:p w:rsidR="00D00996" w:rsidRPr="0063331E" w:rsidRDefault="00D00996" w:rsidP="00D00996">
      <w:pPr>
        <w:keepNext/>
        <w:keepLines/>
        <w:tabs>
          <w:tab w:val="left" w:pos="974"/>
        </w:tabs>
        <w:jc w:val="center"/>
        <w:outlineLvl w:val="2"/>
        <w:rPr>
          <w:rFonts w:ascii="Times New Roman" w:hAnsi="Times New Roman"/>
          <w:sz w:val="16"/>
          <w:szCs w:val="16"/>
          <w:lang w:eastAsia="en-US"/>
        </w:rPr>
      </w:pPr>
    </w:p>
    <w:p w:rsidR="00D00996" w:rsidRPr="0063331E" w:rsidRDefault="00D00996" w:rsidP="00D0099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Стратегия совершенствования экстренной медицинской помощи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отдаленных и труднодоступных территориях Рязанской области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с использованием воздушных судов гражданской авиации до 2030 года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(далее – Стратегия) определяет цели, задачи и принципы, направленные на обеспечение интересов и реализацию стратегических национальных приоритетов в данной области.</w:t>
      </w:r>
    </w:p>
    <w:p w:rsidR="00D00996" w:rsidRPr="0063331E" w:rsidRDefault="00D00996" w:rsidP="00D00996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 xml:space="preserve">Стратегия разработана в соответствии с региональным проектом «Совершенствование экстренной медицинской помощи» (Рязанская область), </w:t>
      </w:r>
      <w:r w:rsidRPr="0063331E">
        <w:rPr>
          <w:rFonts w:ascii="Times New Roman" w:hAnsi="Times New Roman"/>
          <w:spacing w:val="-4"/>
          <w:sz w:val="28"/>
          <w:szCs w:val="28"/>
          <w:lang w:eastAsia="en-US"/>
        </w:rPr>
        <w:t>обеспечивающего достижение целей, результатов и показателей федерального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проекта «Совершенствование экстренной медицинской помощи», входящего в состав национального проекта «Продолжительная и активная жизнь», приложением № 34 к государственной программе Российской Федерации «Развитие здравоохранения», утвержденной постановлением Правительства Российской Федерации от 26 декабря 2017 г. № 1640.</w:t>
      </w:r>
    </w:p>
    <w:p w:rsidR="00D00996" w:rsidRPr="0063331E" w:rsidRDefault="00D00996" w:rsidP="00D00996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hAnsi="Times New Roman"/>
          <w:sz w:val="28"/>
          <w:szCs w:val="28"/>
          <w:lang w:eastAsia="en-US"/>
        </w:rPr>
        <w:t>Правовую основу Стратегии составляют Конституция Российской Федерации, Федеральный закон от 28 июня 2014 г</w:t>
      </w:r>
      <w:r w:rsidR="008B28D6">
        <w:rPr>
          <w:rFonts w:ascii="Times New Roman" w:hAnsi="Times New Roman"/>
          <w:sz w:val="28"/>
          <w:szCs w:val="28"/>
          <w:lang w:eastAsia="en-US"/>
        </w:rPr>
        <w:t>ода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№ 172-ФЗ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>«О стратегическом планировании в Российской Федерации», Федеральный закон от 21 ноября 2011 г</w:t>
      </w:r>
      <w:r w:rsidR="008B28D6">
        <w:rPr>
          <w:rFonts w:ascii="Times New Roman" w:hAnsi="Times New Roman"/>
          <w:sz w:val="28"/>
          <w:szCs w:val="28"/>
          <w:lang w:eastAsia="en-US"/>
        </w:rPr>
        <w:t>ода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№ 323-ФЗ «Об основах охраны здоровья граждан в Российской Федерации», Воздушный кодекс Российской </w:t>
      </w:r>
      <w:r w:rsidRPr="008E7CA4">
        <w:rPr>
          <w:rFonts w:ascii="Times New Roman" w:hAnsi="Times New Roman"/>
          <w:spacing w:val="-4"/>
          <w:sz w:val="28"/>
          <w:szCs w:val="28"/>
          <w:lang w:eastAsia="en-US"/>
        </w:rPr>
        <w:t>Федерации, иные федеральные законы, государственная программа «Развитие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здравоохранения Рязанской области», утвержденная постановлением Правительства Рязанской области от 29 октября 2014 г</w:t>
      </w:r>
      <w:proofErr w:type="gramEnd"/>
      <w:r w:rsidRPr="0063331E">
        <w:rPr>
          <w:rFonts w:ascii="Times New Roman" w:hAnsi="Times New Roman"/>
          <w:sz w:val="28"/>
          <w:szCs w:val="28"/>
          <w:lang w:eastAsia="en-US"/>
        </w:rPr>
        <w:t>. № 311.</w:t>
      </w: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00996" w:rsidRPr="0063331E" w:rsidRDefault="00D00996" w:rsidP="00D00996">
      <w:pPr>
        <w:keepNext/>
        <w:keepLines/>
        <w:tabs>
          <w:tab w:val="left" w:pos="1244"/>
        </w:tabs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bookmarkStart w:id="2" w:name="bookmark4"/>
      <w:r w:rsidRPr="0063331E">
        <w:rPr>
          <w:rFonts w:ascii="Times New Roman" w:hAnsi="Times New Roman"/>
          <w:sz w:val="28"/>
          <w:szCs w:val="28"/>
          <w:lang w:val="en-US" w:eastAsia="en-US"/>
        </w:rPr>
        <w:t>II</w:t>
      </w:r>
      <w:r w:rsidRPr="0063331E">
        <w:rPr>
          <w:rFonts w:ascii="Times New Roman" w:hAnsi="Times New Roman"/>
          <w:sz w:val="28"/>
          <w:szCs w:val="28"/>
          <w:lang w:eastAsia="en-US"/>
        </w:rPr>
        <w:t>. Оценка текущего состояния службы скорой медицинской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>помощи и санитарной авиации в Рязанской области</w:t>
      </w:r>
      <w:bookmarkEnd w:id="2"/>
    </w:p>
    <w:p w:rsidR="00D00996" w:rsidRPr="0063331E" w:rsidRDefault="00D00996" w:rsidP="00D00996">
      <w:pPr>
        <w:ind w:hanging="20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D00996" w:rsidRPr="0063331E" w:rsidRDefault="00D00996" w:rsidP="00D00996">
      <w:pPr>
        <w:ind w:hanging="2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1. Сведения о субъекте</w:t>
      </w: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hAnsi="Times New Roman"/>
          <w:sz w:val="28"/>
          <w:szCs w:val="28"/>
          <w:lang w:eastAsia="en-US"/>
        </w:rPr>
        <w:t xml:space="preserve">Рязанская область расположена на 54 параллели северной широты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и на 39 градусе 45 минут восточной долготы в центре европейской части Российской Федерации, в понижении между Среднерусской и Приволжской </w:t>
      </w:r>
      <w:r w:rsidRPr="0063331E">
        <w:rPr>
          <w:rFonts w:ascii="Times New Roman" w:hAnsi="Times New Roman"/>
          <w:sz w:val="28"/>
          <w:szCs w:val="28"/>
          <w:lang w:eastAsia="en-US"/>
        </w:rPr>
        <w:lastRenderedPageBreak/>
        <w:t>возвышенностями в центральной части Русской равнины.</w:t>
      </w:r>
      <w:proofErr w:type="gramEnd"/>
      <w:r w:rsidRPr="0063331E">
        <w:rPr>
          <w:rFonts w:ascii="Times New Roman" w:hAnsi="Times New Roman"/>
          <w:sz w:val="28"/>
          <w:szCs w:val="28"/>
          <w:lang w:eastAsia="en-US"/>
        </w:rPr>
        <w:t xml:space="preserve"> Протяженность Рязанской области 220 </w:t>
      </w:r>
      <w:r w:rsidR="008B28D6">
        <w:rPr>
          <w:rFonts w:ascii="Times New Roman" w:hAnsi="Times New Roman"/>
          <w:sz w:val="28"/>
          <w:szCs w:val="28"/>
          <w:lang w:eastAsia="en-US"/>
        </w:rPr>
        <w:t>км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с севера на юг и 259 </w:t>
      </w:r>
      <w:r w:rsidR="008B28D6">
        <w:rPr>
          <w:rFonts w:ascii="Times New Roman" w:hAnsi="Times New Roman"/>
          <w:sz w:val="28"/>
          <w:szCs w:val="28"/>
          <w:lang w:eastAsia="en-US"/>
        </w:rPr>
        <w:t xml:space="preserve">км </w:t>
      </w:r>
      <w:r w:rsidRPr="0063331E">
        <w:rPr>
          <w:rFonts w:ascii="Times New Roman" w:hAnsi="Times New Roman"/>
          <w:sz w:val="28"/>
          <w:szCs w:val="28"/>
          <w:lang w:eastAsia="en-US"/>
        </w:rPr>
        <w:t>с запада на восток.</w:t>
      </w:r>
    </w:p>
    <w:p w:rsidR="00D00996" w:rsidRPr="0063331E" w:rsidRDefault="00D00996" w:rsidP="00D00996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Рязанская область</w:t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субъект </w:t>
      </w:r>
      <w:hyperlink r:id="rId11" w:tooltip="РФ" w:history="1">
        <w:r w:rsidRPr="0063331E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Российской Федерации</w:t>
        </w:r>
      </w:hyperlink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входящий в состав </w:t>
      </w:r>
      <w:hyperlink r:id="rId12" w:tooltip="Центральный федеральный округ Российской Федерации" w:history="1">
        <w:r w:rsidRPr="0063331E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Центрального федерального округа</w:t>
        </w:r>
      </w:hyperlink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. Граничит на севере </w:t>
      </w:r>
      <w:r w:rsidR="008B28D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с </w:t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Владимирской областью, на северо-востоке с Нижегородской областью, на востоке </w:t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br/>
        <w:t xml:space="preserve">с Республикой Мордовией, на юго-востоке с Пензенской областью, на юге </w:t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br/>
        <w:t xml:space="preserve">с Тамбовской и Липецкой областями, на западе с Тульской областью, </w:t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br/>
        <w:t>на северо-западе с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3" w:tooltip="Московская область" w:history="1">
        <w:r w:rsidRPr="0063331E">
          <w:rPr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Московской</w:t>
        </w:r>
      </w:hyperlink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областью.</w:t>
      </w:r>
      <w:proofErr w:type="gramEnd"/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Площадь области составляет</w:t>
      </w:r>
      <w:r w:rsidR="00E60544"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39605 км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². Областной центр </w:t>
      </w:r>
      <w:r w:rsidR="008B28D6">
        <w:rPr>
          <w:rFonts w:ascii="Times New Roman" w:eastAsia="Calibri" w:hAnsi="Times New Roman"/>
          <w:sz w:val="28"/>
          <w:szCs w:val="28"/>
          <w:lang w:eastAsia="en-US"/>
        </w:rPr>
        <w:t>– город Рязань, расстояние до города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Москвы –</w:t>
      </w:r>
      <w:r w:rsidR="00E60544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196 км </w:t>
      </w:r>
      <w:r w:rsidR="00E60544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по автодороге.</w:t>
      </w:r>
    </w:p>
    <w:p w:rsidR="00D00996" w:rsidRDefault="00D00996" w:rsidP="00D00996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 административно-территориальному делению Рязанская область состоит из 25 районов и 4 городов областного значения. </w:t>
      </w:r>
    </w:p>
    <w:p w:rsidR="008B28D6" w:rsidRPr="008B28D6" w:rsidRDefault="008B28D6" w:rsidP="00D00996">
      <w:pPr>
        <w:ind w:firstLine="708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D00996" w:rsidRDefault="00D00996" w:rsidP="008B28D6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3331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Краткий анализ социально-экономической ситуации</w:t>
      </w: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 xml:space="preserve">Основа экономики региона – обрабатывающая промышленность. Основными отраслями являются нефтепереработка и деревообработка, машиностроение и металлообработка, производство строительных, кровельных и отделочных материалов, электроэнергетика, пищевая и легкая промышленность, цветная металлургия. </w:t>
      </w:r>
      <w:proofErr w:type="gramStart"/>
      <w:r w:rsidRPr="0063331E">
        <w:rPr>
          <w:rFonts w:ascii="Times New Roman" w:hAnsi="Times New Roman"/>
          <w:sz w:val="28"/>
          <w:szCs w:val="28"/>
          <w:lang w:eastAsia="en-US"/>
        </w:rPr>
        <w:t>Основными видами продукции являются нефтепродукты, металлорежущие станки, радиоэлектроника, медицинские приборы, кузнечнопрессовое оборудование, автомобильные агрегаты, машины для коммунального хозяйства, цветные металлы, строительные материалы, кожа, ткани, одежда и обувь, продовольственные товары</w:t>
      </w:r>
      <w:r w:rsidR="008B28D6">
        <w:rPr>
          <w:rFonts w:ascii="Times New Roman" w:hAnsi="Times New Roman"/>
          <w:sz w:val="28"/>
          <w:szCs w:val="28"/>
          <w:lang w:eastAsia="en-US"/>
        </w:rPr>
        <w:t>.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End"/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Рязанская область – сельскохозяйственный регион. Общая площадь земельных угодий составляет 2556,2 тыс. га.</w:t>
      </w: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 xml:space="preserve">Среднедушевые денежные доходы населения Рязанской области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>в 2024 году составили 46867,2 тыс. рублей в месяц и в действующих ценах выросли на 8,5% в сравнении с 2023 годом.</w:t>
      </w: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 xml:space="preserve">Среднемесячная заработная плата (по полному кругу предприятий)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по итогам 2019 года составила 64,45 тыс. рублей, что в действующих ценах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>на 21% выше соответствующего периода 2023 года.</w:t>
      </w:r>
    </w:p>
    <w:p w:rsidR="00D00996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В г</w:t>
      </w:r>
      <w:r w:rsidR="008B28D6">
        <w:rPr>
          <w:rFonts w:ascii="Times New Roman" w:hAnsi="Times New Roman"/>
          <w:sz w:val="28"/>
          <w:szCs w:val="28"/>
          <w:lang w:eastAsia="en-US"/>
        </w:rPr>
        <w:t>ороде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Рязани и Рязанской области сотовую связь предоставляют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4 компании, которые обеспечивают полное покрытие всех трасс Рязанской области, </w:t>
      </w:r>
      <w:r w:rsidR="008B28D6">
        <w:rPr>
          <w:rFonts w:ascii="Times New Roman" w:hAnsi="Times New Roman"/>
          <w:sz w:val="28"/>
          <w:szCs w:val="28"/>
          <w:lang w:eastAsia="en-US"/>
        </w:rPr>
        <w:t xml:space="preserve">а </w:t>
      </w:r>
      <w:r w:rsidRPr="0063331E">
        <w:rPr>
          <w:rFonts w:ascii="Times New Roman" w:hAnsi="Times New Roman"/>
          <w:sz w:val="28"/>
          <w:szCs w:val="28"/>
          <w:lang w:eastAsia="en-US"/>
        </w:rPr>
        <w:t>также практически вс</w:t>
      </w:r>
      <w:r w:rsidR="008B28D6">
        <w:rPr>
          <w:rFonts w:ascii="Times New Roman" w:hAnsi="Times New Roman"/>
          <w:sz w:val="28"/>
          <w:szCs w:val="28"/>
          <w:lang w:eastAsia="en-US"/>
        </w:rPr>
        <w:t>ей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област</w:t>
      </w:r>
      <w:r w:rsidR="008B28D6">
        <w:rPr>
          <w:rFonts w:ascii="Times New Roman" w:hAnsi="Times New Roman"/>
          <w:sz w:val="28"/>
          <w:szCs w:val="28"/>
          <w:lang w:eastAsia="en-US"/>
        </w:rPr>
        <w:t>и</w:t>
      </w:r>
      <w:r w:rsidRPr="0063331E">
        <w:rPr>
          <w:rFonts w:ascii="Times New Roman" w:hAnsi="Times New Roman"/>
          <w:sz w:val="28"/>
          <w:szCs w:val="28"/>
          <w:lang w:eastAsia="en-US"/>
        </w:rPr>
        <w:t>.</w:t>
      </w:r>
    </w:p>
    <w:p w:rsidR="008B28D6" w:rsidRPr="008B28D6" w:rsidRDefault="008B28D6" w:rsidP="00D00996">
      <w:pPr>
        <w:ind w:firstLine="708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D00996" w:rsidRPr="0063331E" w:rsidRDefault="00D00996" w:rsidP="008B28D6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3331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Краткий анализ демографической ситуации</w:t>
      </w:r>
    </w:p>
    <w:p w:rsidR="00D00996" w:rsidRPr="0063331E" w:rsidRDefault="00D00996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 xml:space="preserve">По данным текущего учета населения демографическая ситуация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в январе-декабре 2023 и 2024 гг. характеризуется снижением числа </w:t>
      </w:r>
      <w:proofErr w:type="gramStart"/>
      <w:r w:rsidRPr="0063331E">
        <w:rPr>
          <w:rFonts w:ascii="Times New Roman" w:hAnsi="Times New Roman"/>
          <w:sz w:val="28"/>
          <w:szCs w:val="28"/>
          <w:lang w:eastAsia="en-US"/>
        </w:rPr>
        <w:t>родившихся</w:t>
      </w:r>
      <w:proofErr w:type="gramEnd"/>
      <w:r w:rsidRPr="0063331E">
        <w:rPr>
          <w:rFonts w:ascii="Times New Roman" w:hAnsi="Times New Roman"/>
          <w:sz w:val="28"/>
          <w:szCs w:val="28"/>
          <w:lang w:eastAsia="en-US"/>
        </w:rPr>
        <w:t xml:space="preserve"> и увеличением числа умерших и выглядит следующим образом:</w:t>
      </w:r>
    </w:p>
    <w:p w:rsidR="00E60544" w:rsidRPr="0063331E" w:rsidRDefault="00E60544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0544" w:rsidRPr="0063331E" w:rsidRDefault="00E60544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0544" w:rsidRPr="0063331E" w:rsidRDefault="00E60544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0544" w:rsidRPr="0063331E" w:rsidRDefault="00E60544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0544" w:rsidRPr="0063331E" w:rsidRDefault="00E60544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0544" w:rsidRPr="0063331E" w:rsidRDefault="00E60544" w:rsidP="00D0099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0544" w:rsidRPr="0063331E" w:rsidRDefault="00E60544" w:rsidP="00E60544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lastRenderedPageBreak/>
        <w:t>Естественное движение населения области</w:t>
      </w:r>
    </w:p>
    <w:p w:rsidR="00E60544" w:rsidRPr="0063331E" w:rsidRDefault="00E60544" w:rsidP="00E60544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в январе-декабре 2022-2024 гг.</w:t>
      </w:r>
    </w:p>
    <w:p w:rsidR="00E60544" w:rsidRPr="0063331E" w:rsidRDefault="00E60544" w:rsidP="00E60544">
      <w:pPr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41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9"/>
        <w:gridCol w:w="1769"/>
        <w:gridCol w:w="1469"/>
        <w:gridCol w:w="1778"/>
        <w:gridCol w:w="1397"/>
      </w:tblGrid>
      <w:tr w:rsidR="00E60544" w:rsidRPr="0063331E" w:rsidTr="00E60544">
        <w:trPr>
          <w:trHeight w:val="302"/>
        </w:trPr>
        <w:tc>
          <w:tcPr>
            <w:tcW w:w="2999" w:type="dxa"/>
            <w:vMerge w:val="restart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6413" w:type="dxa"/>
            <w:gridSpan w:val="4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человек/на 1000 населения</w:t>
            </w:r>
          </w:p>
        </w:tc>
      </w:tr>
      <w:tr w:rsidR="00E60544" w:rsidRPr="0063331E" w:rsidTr="00E60544">
        <w:trPr>
          <w:trHeight w:val="840"/>
        </w:trPr>
        <w:tc>
          <w:tcPr>
            <w:tcW w:w="2999" w:type="dxa"/>
            <w:vMerge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январь-</w:t>
            </w:r>
          </w:p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</w:p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469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январь-декабрь </w:t>
            </w:r>
          </w:p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778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январь-</w:t>
            </w:r>
          </w:p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397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прирост</w:t>
            </w:r>
            <w:proofErr w:type="gramStart"/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(+), </w:t>
            </w:r>
            <w:proofErr w:type="gramEnd"/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снижение (-)</w:t>
            </w:r>
          </w:p>
        </w:tc>
      </w:tr>
      <w:tr w:rsidR="00E60544" w:rsidRPr="0063331E" w:rsidTr="00E60544">
        <w:trPr>
          <w:trHeight w:val="298"/>
        </w:trPr>
        <w:tc>
          <w:tcPr>
            <w:tcW w:w="2999" w:type="dxa"/>
            <w:shd w:val="clear" w:color="auto" w:fill="FFFFFF"/>
          </w:tcPr>
          <w:p w:rsidR="00E60544" w:rsidRPr="0063331E" w:rsidRDefault="00E60544" w:rsidP="008B28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Родившиеся</w:t>
            </w:r>
            <w:proofErr w:type="gramEnd"/>
            <w:r w:rsidR="008B28D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769" w:type="dxa"/>
            <w:shd w:val="clear" w:color="auto" w:fill="auto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6967/6,4</w:t>
            </w:r>
          </w:p>
        </w:tc>
        <w:tc>
          <w:tcPr>
            <w:tcW w:w="1469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6511/6,0</w:t>
            </w:r>
          </w:p>
        </w:tc>
        <w:tc>
          <w:tcPr>
            <w:tcW w:w="1778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6424/6,0</w:t>
            </w:r>
          </w:p>
        </w:tc>
        <w:tc>
          <w:tcPr>
            <w:tcW w:w="1397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-543/-7,8</w:t>
            </w:r>
          </w:p>
        </w:tc>
      </w:tr>
      <w:tr w:rsidR="00E60544" w:rsidRPr="0063331E" w:rsidTr="00E60544">
        <w:trPr>
          <w:trHeight w:val="298"/>
        </w:trPr>
        <w:tc>
          <w:tcPr>
            <w:tcW w:w="2999" w:type="dxa"/>
            <w:shd w:val="clear" w:color="auto" w:fill="FFFFFF"/>
          </w:tcPr>
          <w:p w:rsidR="00E60544" w:rsidRPr="0063331E" w:rsidRDefault="00E60544" w:rsidP="008B28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Умершие</w:t>
            </w:r>
            <w:proofErr w:type="gramEnd"/>
            <w:r w:rsidR="008B28D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769" w:type="dxa"/>
            <w:shd w:val="clear" w:color="auto" w:fill="auto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17611/16,1</w:t>
            </w:r>
          </w:p>
        </w:tc>
        <w:tc>
          <w:tcPr>
            <w:tcW w:w="1469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16098/14,8</w:t>
            </w:r>
          </w:p>
        </w:tc>
        <w:tc>
          <w:tcPr>
            <w:tcW w:w="1778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16597/15,4</w:t>
            </w:r>
          </w:p>
        </w:tc>
        <w:tc>
          <w:tcPr>
            <w:tcW w:w="1397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-1014/-5,7</w:t>
            </w:r>
          </w:p>
        </w:tc>
      </w:tr>
      <w:tr w:rsidR="00E60544" w:rsidRPr="0063331E" w:rsidTr="008B28D6">
        <w:trPr>
          <w:trHeight w:val="295"/>
        </w:trPr>
        <w:tc>
          <w:tcPr>
            <w:tcW w:w="2999" w:type="dxa"/>
            <w:shd w:val="clear" w:color="auto" w:fill="FFFFFF"/>
          </w:tcPr>
          <w:p w:rsidR="00E60544" w:rsidRPr="0063331E" w:rsidRDefault="00E60544" w:rsidP="008B28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Естественная убыль</w:t>
            </w:r>
            <w:r w:rsidR="008B28D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769" w:type="dxa"/>
            <w:shd w:val="clear" w:color="auto" w:fill="auto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-10644/-9,7</w:t>
            </w:r>
          </w:p>
        </w:tc>
        <w:tc>
          <w:tcPr>
            <w:tcW w:w="1469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-9587/-8,8</w:t>
            </w:r>
          </w:p>
        </w:tc>
        <w:tc>
          <w:tcPr>
            <w:tcW w:w="1778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-10171/-9,4</w:t>
            </w:r>
          </w:p>
        </w:tc>
        <w:tc>
          <w:tcPr>
            <w:tcW w:w="1397" w:type="dxa"/>
            <w:shd w:val="clear" w:color="auto" w:fill="FFFFFF"/>
          </w:tcPr>
          <w:p w:rsidR="00E60544" w:rsidRPr="0063331E" w:rsidRDefault="00E60544" w:rsidP="00E605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+473/+0,3</w:t>
            </w:r>
          </w:p>
        </w:tc>
      </w:tr>
    </w:tbl>
    <w:p w:rsidR="00E60544" w:rsidRPr="0063331E" w:rsidRDefault="00E60544" w:rsidP="00E60544">
      <w:pPr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D00996" w:rsidRPr="0063331E" w:rsidRDefault="00D00996" w:rsidP="00D00996">
      <w:pPr>
        <w:ind w:hanging="709"/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p w:rsidR="00D00996" w:rsidRPr="0063331E" w:rsidRDefault="00D00996" w:rsidP="00E605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Демографическую ситуацию в регионе отражают показатели рождаемости и смертности.</w:t>
      </w:r>
    </w:p>
    <w:p w:rsidR="00D00996" w:rsidRPr="0063331E" w:rsidRDefault="00D00996" w:rsidP="00E605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Показатель рождаемости на территории Рязанской области регрессирует с уровня 6,4 на 1 тыс. населения в 2022 году до 6,0 на 1 тыс.</w:t>
      </w:r>
      <w:r w:rsidR="008B28D6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населения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в 2024 году, темп снижения – -7,8%.</w:t>
      </w:r>
    </w:p>
    <w:p w:rsidR="00D00996" w:rsidRPr="0063331E" w:rsidRDefault="00D00996" w:rsidP="00E6054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По итогам 12-ти месяцев 2024 года в области уровень смертности превышает рождаемость в 2,6 раза, в городских поселениях – в 1,9</w:t>
      </w:r>
      <w:r w:rsidR="008B28D6">
        <w:rPr>
          <w:rFonts w:ascii="Times New Roman" w:hAnsi="Times New Roman"/>
          <w:sz w:val="28"/>
          <w:szCs w:val="28"/>
          <w:lang w:eastAsia="en-US"/>
        </w:rPr>
        <w:t xml:space="preserve"> раза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и сельской местности – в 2,4 раза.</w:t>
      </w:r>
    </w:p>
    <w:p w:rsidR="00D00996" w:rsidRPr="0063331E" w:rsidRDefault="00D00996" w:rsidP="00E605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D00996" w:rsidRPr="0063331E" w:rsidRDefault="00D00996" w:rsidP="001865C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Показатель общей смертности за 2022-2024 гг.</w:t>
      </w:r>
    </w:p>
    <w:p w:rsidR="001865CB" w:rsidRPr="0063331E" w:rsidRDefault="001865CB" w:rsidP="001865C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Style w:val="10"/>
        <w:tblW w:w="9276" w:type="dxa"/>
        <w:tblInd w:w="136" w:type="dxa"/>
        <w:tblLook w:val="04A0" w:firstRow="1" w:lastRow="0" w:firstColumn="1" w:lastColumn="0" w:noHBand="0" w:noVBand="1"/>
      </w:tblPr>
      <w:tblGrid>
        <w:gridCol w:w="3091"/>
        <w:gridCol w:w="2977"/>
        <w:gridCol w:w="3208"/>
      </w:tblGrid>
      <w:tr w:rsidR="00D00996" w:rsidRPr="0063331E" w:rsidTr="001865CB">
        <w:tc>
          <w:tcPr>
            <w:tcW w:w="3091" w:type="dxa"/>
          </w:tcPr>
          <w:p w:rsidR="00D00996" w:rsidRPr="0063331E" w:rsidRDefault="00D00996" w:rsidP="00186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>2022 г.</w:t>
            </w:r>
            <w:r w:rsidR="001865CB" w:rsidRPr="00633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63331E">
              <w:rPr>
                <w:rFonts w:ascii="Times New Roman" w:hAnsi="Times New Roman"/>
                <w:sz w:val="28"/>
                <w:szCs w:val="28"/>
              </w:rPr>
              <w:t>./показатель на 1 тыс. населения</w:t>
            </w:r>
          </w:p>
        </w:tc>
        <w:tc>
          <w:tcPr>
            <w:tcW w:w="2977" w:type="dxa"/>
          </w:tcPr>
          <w:p w:rsidR="00D00996" w:rsidRPr="0063331E" w:rsidRDefault="00D00996" w:rsidP="00186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>2023 г.</w:t>
            </w:r>
            <w:r w:rsidR="001865CB" w:rsidRPr="00633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63331E">
              <w:rPr>
                <w:rFonts w:ascii="Times New Roman" w:hAnsi="Times New Roman"/>
                <w:sz w:val="28"/>
                <w:szCs w:val="28"/>
              </w:rPr>
              <w:t>./показатель на 1 тыс. населения</w:t>
            </w:r>
          </w:p>
        </w:tc>
        <w:tc>
          <w:tcPr>
            <w:tcW w:w="3208" w:type="dxa"/>
          </w:tcPr>
          <w:p w:rsidR="00D00996" w:rsidRPr="0063331E" w:rsidRDefault="00D00996" w:rsidP="00186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>2024 г.</w:t>
            </w:r>
            <w:r w:rsidR="001865CB" w:rsidRPr="00633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63331E">
              <w:rPr>
                <w:rFonts w:ascii="Times New Roman" w:hAnsi="Times New Roman"/>
                <w:sz w:val="28"/>
                <w:szCs w:val="28"/>
              </w:rPr>
              <w:t>./показатель на 1 тыс. населения</w:t>
            </w:r>
          </w:p>
        </w:tc>
      </w:tr>
      <w:tr w:rsidR="00D00996" w:rsidRPr="0063331E" w:rsidTr="001865CB">
        <w:tc>
          <w:tcPr>
            <w:tcW w:w="3091" w:type="dxa"/>
          </w:tcPr>
          <w:p w:rsidR="00D00996" w:rsidRPr="0063331E" w:rsidRDefault="00D00996" w:rsidP="00186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>17611/16,1</w:t>
            </w:r>
          </w:p>
        </w:tc>
        <w:tc>
          <w:tcPr>
            <w:tcW w:w="2977" w:type="dxa"/>
          </w:tcPr>
          <w:p w:rsidR="00D00996" w:rsidRPr="0063331E" w:rsidRDefault="00D00996" w:rsidP="00186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>16098/14,8</w:t>
            </w:r>
          </w:p>
        </w:tc>
        <w:tc>
          <w:tcPr>
            <w:tcW w:w="3208" w:type="dxa"/>
          </w:tcPr>
          <w:p w:rsidR="00D00996" w:rsidRPr="0063331E" w:rsidRDefault="00D00996" w:rsidP="00186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1E">
              <w:rPr>
                <w:rFonts w:ascii="Times New Roman" w:hAnsi="Times New Roman"/>
                <w:sz w:val="28"/>
                <w:szCs w:val="28"/>
              </w:rPr>
              <w:t>16597/15,4</w:t>
            </w:r>
          </w:p>
        </w:tc>
      </w:tr>
    </w:tbl>
    <w:p w:rsidR="00D00996" w:rsidRPr="0063331E" w:rsidRDefault="00D00996" w:rsidP="00D00996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8B28D6" w:rsidRDefault="00D00996" w:rsidP="001865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За период с 2022 по 2024 год показатель общей смертности населения Рязанской области снизился на 4,35% и составил 15,4 на 1 тыс. населения (2022 год – 16,1 на 1 тыс. населения)</w:t>
      </w:r>
      <w:r w:rsidR="008B28D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00996" w:rsidRPr="0063331E" w:rsidRDefault="008B28D6" w:rsidP="001865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абсолютных числах в 2024 году в области умерло 16597 человек </w:t>
      </w:r>
      <w:r w:rsidR="001865CB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D00996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на 1014 человек меньше, чем за аналогичный период 2022 года (17611 чел</w:t>
      </w:r>
      <w:r>
        <w:rPr>
          <w:rFonts w:ascii="Times New Roman" w:eastAsia="Calibri" w:hAnsi="Times New Roman"/>
          <w:sz w:val="28"/>
          <w:szCs w:val="28"/>
          <w:lang w:eastAsia="en-US"/>
        </w:rPr>
        <w:t>овек</w:t>
      </w:r>
      <w:r w:rsidR="00D00996" w:rsidRPr="0063331E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865CB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0996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 сравнении со </w:t>
      </w:r>
      <w:r w:rsidR="00D00996" w:rsidRPr="0063331E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E96E6F" wp14:editId="4C3E754F">
                <wp:simplePos x="0" y="0"/>
                <wp:positionH relativeFrom="margin">
                  <wp:posOffset>-699135</wp:posOffset>
                </wp:positionH>
                <wp:positionV relativeFrom="margin">
                  <wp:posOffset>-5247640</wp:posOffset>
                </wp:positionV>
                <wp:extent cx="6332220" cy="4514850"/>
                <wp:effectExtent l="0" t="0" r="11430" b="0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3222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CA4" w:rsidRDefault="008E7CA4" w:rsidP="00D00996">
                            <w:pPr>
                              <w:pStyle w:val="a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55.05pt;margin-top:-413.2pt;width:498.6pt;height:355.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" filled="f" stroked="f">
                <v:textbox inset="0,0,0,0">
                  <w:txbxContent>
                    <w:p w:rsidR="008E7CA4" w:rsidRDefault="008E7CA4" w:rsidP="00D00996">
                      <w:pPr>
                        <w:pStyle w:val="ad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00996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среднероссийским показателем общей смертности превышение </w:t>
      </w:r>
      <w:proofErr w:type="spellStart"/>
      <w:r w:rsidR="00D00996" w:rsidRPr="0063331E">
        <w:rPr>
          <w:rFonts w:ascii="Times New Roman" w:eastAsia="Calibri" w:hAnsi="Times New Roman"/>
          <w:sz w:val="28"/>
          <w:szCs w:val="28"/>
          <w:lang w:eastAsia="en-US"/>
        </w:rPr>
        <w:t>среднеобластного</w:t>
      </w:r>
      <w:proofErr w:type="spellEnd"/>
      <w:r w:rsidR="00D00996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уровня составляет 22,3%, показатель по ЦФО превышен на 23,3% (данные ЕМИСС за 2023 год).</w:t>
      </w:r>
    </w:p>
    <w:p w:rsidR="00D00996" w:rsidRPr="0063331E" w:rsidRDefault="00D00996" w:rsidP="001865CB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Динамика снижения общего показателя смертности прослеживается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по большинству территорий муниципальных образований области. </w:t>
      </w:r>
    </w:p>
    <w:p w:rsidR="00D00996" w:rsidRPr="0063331E" w:rsidRDefault="00D00996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7D6B76" w:rsidRPr="0063331E" w:rsidRDefault="007D6B76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63331E" w:rsidRDefault="002B4C67" w:rsidP="00D0099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B4C67" w:rsidRPr="00E002C1" w:rsidRDefault="002B4C67" w:rsidP="002B4C67">
      <w:pPr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002C1">
        <w:rPr>
          <w:rFonts w:ascii="Times New Roman" w:hAnsi="Times New Roman"/>
          <w:sz w:val="28"/>
          <w:szCs w:val="28"/>
          <w:lang w:eastAsia="zh-CN"/>
        </w:rPr>
        <w:lastRenderedPageBreak/>
        <w:t xml:space="preserve">Показатели смертности населения в разрезе </w:t>
      </w:r>
      <w:proofErr w:type="gramStart"/>
      <w:r w:rsidRPr="00E002C1">
        <w:rPr>
          <w:rFonts w:ascii="Times New Roman" w:hAnsi="Times New Roman"/>
          <w:sz w:val="28"/>
          <w:szCs w:val="28"/>
          <w:lang w:eastAsia="zh-CN"/>
        </w:rPr>
        <w:t>муниципальных</w:t>
      </w:r>
      <w:proofErr w:type="gramEnd"/>
    </w:p>
    <w:p w:rsidR="002B4C67" w:rsidRPr="00E002C1" w:rsidRDefault="002B4C67" w:rsidP="002B4C67">
      <w:pPr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002C1">
        <w:rPr>
          <w:rFonts w:ascii="Times New Roman" w:hAnsi="Times New Roman"/>
          <w:sz w:val="28"/>
          <w:szCs w:val="28"/>
          <w:lang w:eastAsia="zh-CN"/>
        </w:rPr>
        <w:t xml:space="preserve">образований Рязанской области по данным </w:t>
      </w:r>
      <w:proofErr w:type="spellStart"/>
      <w:r w:rsidR="008E7CA4">
        <w:rPr>
          <w:rFonts w:ascii="Times New Roman" w:hAnsi="Times New Roman"/>
          <w:sz w:val="28"/>
          <w:szCs w:val="28"/>
          <w:lang w:eastAsia="zh-CN"/>
        </w:rPr>
        <w:t>Рязаньстата</w:t>
      </w:r>
      <w:proofErr w:type="spellEnd"/>
      <w:r w:rsidRPr="00E002C1">
        <w:rPr>
          <w:rFonts w:ascii="Times New Roman" w:hAnsi="Times New Roman"/>
          <w:sz w:val="28"/>
          <w:szCs w:val="28"/>
          <w:lang w:eastAsia="zh-CN"/>
        </w:rPr>
        <w:t xml:space="preserve"> (2024 г.)</w:t>
      </w:r>
    </w:p>
    <w:p w:rsidR="000E2904" w:rsidRPr="000E2904" w:rsidRDefault="000E2904" w:rsidP="000E290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69610" cy="4990465"/>
            <wp:effectExtent l="0" t="0" r="2540" b="635"/>
            <wp:docPr id="35" name="Рисунок 35" descr="\\172.16.1.110\cancelar$\АКТЫ\ДОКУМЕНТЫ\2025 год\ОКТЯБРЬ\03.10.2025 минздрав (Киселева)\Стратегия\2025-10-03_14-29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1.110\cancelar$\АКТЫ\ДОКУМЕНТЫ\2025 год\ОКТЯБРЬ\03.10.2025 минздрав (Киселева)\Стратегия\2025-10-03_14-29-0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78" w:rsidRPr="0063331E" w:rsidRDefault="007B1F78" w:rsidP="007B1F78">
      <w:pPr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331E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96EF0" wp14:editId="5FE1BE7C">
                <wp:simplePos x="0" y="0"/>
                <wp:positionH relativeFrom="column">
                  <wp:posOffset>-266700</wp:posOffset>
                </wp:positionH>
                <wp:positionV relativeFrom="paragraph">
                  <wp:posOffset>14605</wp:posOffset>
                </wp:positionV>
                <wp:extent cx="151765" cy="173990"/>
                <wp:effectExtent l="0" t="0" r="19685" b="1651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7399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33" o:spid="_x0000_s1026" style="position:absolute;margin-left:-21pt;margin-top:1.15pt;width:11.95pt;height:1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" fillcolor="#c5e0b4" strokecolor="#006" strokeweight="1pt"/>
            </w:pict>
          </mc:Fallback>
        </mc:AlternateContent>
      </w:r>
      <w:r w:rsidRPr="006333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577F5" wp14:editId="53E7D4D5">
                <wp:simplePos x="0" y="0"/>
                <wp:positionH relativeFrom="column">
                  <wp:posOffset>-260350</wp:posOffset>
                </wp:positionH>
                <wp:positionV relativeFrom="paragraph">
                  <wp:posOffset>259715</wp:posOffset>
                </wp:positionV>
                <wp:extent cx="152368" cy="174113"/>
                <wp:effectExtent l="0" t="0" r="19685" b="1651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68" cy="174113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30" o:spid="_x0000_s1026" style="position:absolute;margin-left:-20.5pt;margin-top:20.45pt;width:12pt;height:1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" fillcolor="#ffe699" strokecolor="#006" strokeweight="1pt"/>
            </w:pict>
          </mc:Fallback>
        </mc:AlternateConten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&lt;15 </w:t>
      </w:r>
    </w:p>
    <w:p w:rsidR="007B1F78" w:rsidRPr="0063331E" w:rsidRDefault="007B1F78" w:rsidP="007B1F78">
      <w:pPr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33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CDFB1" wp14:editId="577E9437">
                <wp:simplePos x="0" y="0"/>
                <wp:positionH relativeFrom="column">
                  <wp:posOffset>-259715</wp:posOffset>
                </wp:positionH>
                <wp:positionV relativeFrom="paragraph">
                  <wp:posOffset>266065</wp:posOffset>
                </wp:positionV>
                <wp:extent cx="151765" cy="173990"/>
                <wp:effectExtent l="0" t="0" r="19685" b="1651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739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31" o:spid="_x0000_s1026" style="position:absolute;margin-left:-20.45pt;margin-top:20.95pt;width:11.95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" fillcolor="red" strokecolor="#006" strokeweight="1pt"/>
            </w:pict>
          </mc:Fallback>
        </mc:AlternateConten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15-17 </w:t>
      </w:r>
    </w:p>
    <w:p w:rsidR="007B1F78" w:rsidRPr="0063331E" w:rsidRDefault="007B1F78" w:rsidP="007B1F78">
      <w:pPr>
        <w:spacing w:line="360" w:lineRule="auto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6333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8F931" wp14:editId="294CA644">
                <wp:simplePos x="0" y="0"/>
                <wp:positionH relativeFrom="column">
                  <wp:posOffset>-260350</wp:posOffset>
                </wp:positionH>
                <wp:positionV relativeFrom="paragraph">
                  <wp:posOffset>262255</wp:posOffset>
                </wp:positionV>
                <wp:extent cx="152368" cy="174113"/>
                <wp:effectExtent l="0" t="0" r="19685" b="1651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68" cy="174113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32" o:spid="_x0000_s1026" style="position:absolute;margin-left:-20.5pt;margin-top:20.65pt;width:12pt;height:1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" fillcolor="maroon" strokecolor="#006" strokeweight="1pt"/>
            </w:pict>
          </mc:Fallback>
        </mc:AlternateConten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.</w:t>
      </w:r>
      <w:r w:rsidR="00E002C1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17-20 </w:t>
      </w:r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br/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.</w:t>
      </w:r>
      <w:r w:rsidR="00E002C1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&gt;20</w:t>
      </w:r>
    </w:p>
    <w:p w:rsidR="007B1F78" w:rsidRPr="0063331E" w:rsidRDefault="007B1F78" w:rsidP="00F7515A">
      <w:pPr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F7515A" w:rsidRPr="0063331E" w:rsidRDefault="007B1F78" w:rsidP="00F751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Динамика показателя общей смертности населения</w:t>
      </w:r>
    </w:p>
    <w:p w:rsidR="00F7515A" w:rsidRPr="0063331E" w:rsidRDefault="007B1F78" w:rsidP="00F751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Рязанской области</w:t>
      </w:r>
      <w:r w:rsidR="00F7515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в разрезе муниципальных образований</w:t>
      </w:r>
    </w:p>
    <w:p w:rsidR="007B1F78" w:rsidRPr="0063331E" w:rsidRDefault="007B1F78" w:rsidP="00F751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(на 100 тыс. населения)</w:t>
      </w:r>
    </w:p>
    <w:p w:rsidR="00F7515A" w:rsidRPr="0063331E" w:rsidRDefault="00F7515A" w:rsidP="00F7515A">
      <w:pPr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1876"/>
        <w:gridCol w:w="1945"/>
        <w:gridCol w:w="1796"/>
      </w:tblGrid>
      <w:tr w:rsidR="00F7515A" w:rsidRPr="0063331E" w:rsidTr="004C5C39">
        <w:trPr>
          <w:trHeight w:val="239"/>
        </w:trPr>
        <w:tc>
          <w:tcPr>
            <w:tcW w:w="3739" w:type="dxa"/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76" w:type="dxa"/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="00F7515A" w:rsidRPr="0063331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45" w:type="dxa"/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7515A" w:rsidRPr="0063331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96" w:type="dxa"/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7515A" w:rsidRPr="0063331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4C5C39" w:rsidRPr="0063331E" w:rsidRDefault="004C5C39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739"/>
        <w:gridCol w:w="1876"/>
        <w:gridCol w:w="1945"/>
        <w:gridCol w:w="1796"/>
      </w:tblGrid>
      <w:tr w:rsidR="004C5C39" w:rsidRPr="0063331E" w:rsidTr="004C5C39">
        <w:trPr>
          <w:trHeight w:val="239"/>
          <w:tblHeader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4C5C39" w:rsidRPr="0063331E" w:rsidRDefault="004C5C39" w:rsidP="004C5C3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4C5C39" w:rsidRPr="0063331E" w:rsidRDefault="004C5C39" w:rsidP="004C5C3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C5C39" w:rsidRPr="0063331E" w:rsidRDefault="004C5C39" w:rsidP="004C5C3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C5C39" w:rsidRPr="0063331E" w:rsidRDefault="004C5C39" w:rsidP="004C5C3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7515A" w:rsidRPr="0063331E" w:rsidTr="00F7515A">
        <w:trPr>
          <w:trHeight w:val="29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Индикаторные показатели по РО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7515A" w:rsidRPr="0063331E" w:rsidTr="00F7515A">
        <w:trPr>
          <w:trHeight w:val="28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Данные по ЦФО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7515A" w:rsidRPr="0063331E" w:rsidTr="00F7515A">
        <w:trPr>
          <w:trHeight w:val="28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7515A" w:rsidRPr="0063331E" w:rsidTr="00F7515A">
        <w:trPr>
          <w:trHeight w:val="28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Александро-Невский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F7515A" w:rsidRPr="0063331E" w:rsidTr="00F7515A">
        <w:trPr>
          <w:trHeight w:val="267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Рязань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Захаровский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Милославский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Михайловский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Путятинский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</w:tr>
      <w:tr w:rsidR="00F7515A" w:rsidRPr="0063331E" w:rsidTr="004C5C39">
        <w:trPr>
          <w:trHeight w:val="281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Ряжский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F7515A" w:rsidRPr="0063331E" w:rsidTr="004C5C39">
        <w:trPr>
          <w:trHeight w:val="26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Рязанский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F7515A" w:rsidRPr="0063331E" w:rsidTr="004C5C39">
        <w:trPr>
          <w:trHeight w:val="26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Спасский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</w:tr>
      <w:tr w:rsidR="00F7515A" w:rsidRPr="0063331E" w:rsidTr="00F7515A">
        <w:trPr>
          <w:trHeight w:val="31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F7515A" w:rsidRPr="0063331E" w:rsidTr="00F7515A">
        <w:trPr>
          <w:trHeight w:val="3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F7515A" w:rsidRPr="0063331E" w:rsidTr="00F7515A">
        <w:trPr>
          <w:trHeight w:val="28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B1F78" w:rsidRPr="0063331E" w:rsidRDefault="007B1F78" w:rsidP="00F7515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Шиловский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7B1F78" w:rsidRPr="0063331E" w:rsidRDefault="007B1F78" w:rsidP="00F751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</w:tbl>
    <w:p w:rsidR="00E002C1" w:rsidRPr="00E002C1" w:rsidRDefault="00E002C1" w:rsidP="00E002C1">
      <w:pPr>
        <w:spacing w:line="12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E002C1" w:rsidRPr="0063331E" w:rsidRDefault="00E002C1" w:rsidP="00E002C1">
      <w:pPr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331E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E3E51" wp14:editId="2DB965BF">
                <wp:simplePos x="0" y="0"/>
                <wp:positionH relativeFrom="column">
                  <wp:posOffset>155575</wp:posOffset>
                </wp:positionH>
                <wp:positionV relativeFrom="paragraph">
                  <wp:posOffset>635</wp:posOffset>
                </wp:positionV>
                <wp:extent cx="151765" cy="173990"/>
                <wp:effectExtent l="0" t="0" r="1968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7399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.25pt;margin-top:.05pt;width:11.95pt;height:13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" fillcolor="#c5e0b4" strokecolor="#006" strokeweight="1pt"/>
            </w:pict>
          </mc:Fallback>
        </mc:AlternateConten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24"/>
          <w:sz w:val="24"/>
          <w:szCs w:val="24"/>
        </w:rPr>
        <w:tab/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&lt;15 </w:t>
      </w:r>
    </w:p>
    <w:p w:rsidR="00E002C1" w:rsidRPr="0063331E" w:rsidRDefault="00E002C1" w:rsidP="00E002C1">
      <w:pPr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33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A8FB5" wp14:editId="68980099">
                <wp:simplePos x="0" y="0"/>
                <wp:positionH relativeFrom="column">
                  <wp:posOffset>165735</wp:posOffset>
                </wp:positionH>
                <wp:positionV relativeFrom="paragraph">
                  <wp:posOffset>13335</wp:posOffset>
                </wp:positionV>
                <wp:extent cx="151765" cy="173990"/>
                <wp:effectExtent l="0" t="0" r="19685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7399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3.05pt;margin-top:1.05pt;width:11.95pt;height:1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" fillcolor="#ffe699" strokecolor="#006" strokeweight="1pt"/>
            </w:pict>
          </mc:Fallback>
        </mc:AlternateConten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ab/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15-17 </w:t>
      </w:r>
    </w:p>
    <w:p w:rsidR="00E002C1" w:rsidRPr="0063331E" w:rsidRDefault="00E002C1" w:rsidP="00E002C1">
      <w:pPr>
        <w:spacing w:line="360" w:lineRule="auto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6333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43C4A" wp14:editId="5009B800">
                <wp:simplePos x="0" y="0"/>
                <wp:positionH relativeFrom="column">
                  <wp:posOffset>158115</wp:posOffset>
                </wp:positionH>
                <wp:positionV relativeFrom="paragraph">
                  <wp:posOffset>262255</wp:posOffset>
                </wp:positionV>
                <wp:extent cx="151765" cy="173990"/>
                <wp:effectExtent l="0" t="0" r="19685" b="1651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7399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2.45pt;margin-top:20.65pt;width:11.95pt;height:13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" fillcolor="maroon" strokecolor="#006" strokeweight="1pt"/>
            </w:pict>
          </mc:Fallback>
        </mc:AlternateContent>
      </w:r>
      <w:r w:rsidRPr="006333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A7798" wp14:editId="10DACA01">
                <wp:simplePos x="0" y="0"/>
                <wp:positionH relativeFrom="column">
                  <wp:posOffset>165100</wp:posOffset>
                </wp:positionH>
                <wp:positionV relativeFrom="paragraph">
                  <wp:posOffset>3175</wp:posOffset>
                </wp:positionV>
                <wp:extent cx="151765" cy="173990"/>
                <wp:effectExtent l="0" t="0" r="19685" b="1651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739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00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13pt;margin-top:.25pt;width:11.95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" fillcolor="red" strokecolor="#006" strokeweight="1pt"/>
            </w:pict>
          </mc:Fallback>
        </mc:AlternateContent>
      </w:r>
      <w:r w:rsidRPr="00E002C1">
        <w:rPr>
          <w:rFonts w:ascii="Times New Roman" w:hAnsi="Times New Roman"/>
          <w:color w:val="000000"/>
          <w:kern w:val="24"/>
          <w:sz w:val="24"/>
          <w:szCs w:val="24"/>
        </w:rPr>
        <w:t xml:space="preserve">    </w:t>
      </w:r>
      <w:r w:rsidRPr="00E002C1">
        <w:rPr>
          <w:rFonts w:ascii="Times New Roman" w:hAnsi="Times New Roman"/>
          <w:color w:val="000000"/>
          <w:kern w:val="24"/>
          <w:sz w:val="24"/>
          <w:szCs w:val="24"/>
        </w:rPr>
        <w:tab/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.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17-20 </w:t>
      </w:r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br/>
      </w:r>
      <w:r w:rsidRPr="00E002C1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E002C1">
        <w:rPr>
          <w:rFonts w:ascii="Times New Roman" w:hAnsi="Times New Roman"/>
          <w:color w:val="000000"/>
          <w:kern w:val="24"/>
          <w:sz w:val="24"/>
          <w:szCs w:val="24"/>
        </w:rPr>
        <w:tab/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Коэф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.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>смерт-ти</w:t>
      </w:r>
      <w:proofErr w:type="spellEnd"/>
      <w:r w:rsidRPr="0063331E">
        <w:rPr>
          <w:rFonts w:ascii="Times New Roman" w:hAnsi="Times New Roman"/>
          <w:color w:val="000000"/>
          <w:kern w:val="24"/>
          <w:sz w:val="24"/>
          <w:szCs w:val="24"/>
        </w:rPr>
        <w:t xml:space="preserve"> &gt;20</w:t>
      </w:r>
    </w:p>
    <w:p w:rsidR="00E002C1" w:rsidRPr="00E002C1" w:rsidRDefault="00E002C1" w:rsidP="00F7515A">
      <w:pPr>
        <w:ind w:firstLine="708"/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p w:rsidR="00F7515A" w:rsidRPr="0063331E" w:rsidRDefault="00F7515A" w:rsidP="00F7515A">
      <w:pPr>
        <w:ind w:firstLine="708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Так по сравнению с уровнем 2022 года в 2024 году снижение показателя смертности произошло в 24 из 26 муниципальных образований.</w:t>
      </w:r>
      <w:r w:rsidR="004C5C39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C5506">
        <w:rPr>
          <w:rFonts w:ascii="Times New Roman" w:eastAsia="Calibri" w:hAnsi="Times New Roman"/>
          <w:spacing w:val="-4"/>
          <w:sz w:val="28"/>
          <w:szCs w:val="28"/>
          <w:lang w:eastAsia="en-US"/>
        </w:rPr>
        <w:t>В тоже время показатели смертности по районам значительно варьируют</w:t>
      </w:r>
      <w:r w:rsidR="002C5506" w:rsidRPr="002C5506">
        <w:rPr>
          <w:rFonts w:ascii="Times New Roman" w:eastAsia="Calibri" w:hAnsi="Times New Roman"/>
          <w:spacing w:val="-4"/>
          <w:sz w:val="28"/>
          <w:szCs w:val="28"/>
          <w:lang w:eastAsia="en-US"/>
        </w:rPr>
        <w:t>ся</w:t>
      </w:r>
      <w:r w:rsidRPr="002C5506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величине показателя. Так</w:t>
      </w:r>
      <w:r w:rsidRPr="0063331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наиболее высокие показатели общей смертности, превышающие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средне</w:t>
      </w:r>
      <w:r w:rsidR="00E002C1">
        <w:rPr>
          <w:rFonts w:ascii="Times New Roman" w:eastAsia="Calibri" w:hAnsi="Times New Roman"/>
          <w:sz w:val="28"/>
          <w:szCs w:val="28"/>
          <w:lang w:eastAsia="en-US"/>
        </w:rPr>
        <w:t>областной</w:t>
      </w:r>
      <w:proofErr w:type="spellEnd"/>
      <w:r w:rsidR="00E002C1"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показатель более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чем на 17-20%, сложились в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Ермишинском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Захаровском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Клепиковском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Пителинском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Сапожковском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Сараевском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Сасовском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Ухоловском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Чучковском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, Шацком районах</w:t>
      </w:r>
      <w:r w:rsidRPr="0063331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. </w:t>
      </w:r>
    </w:p>
    <w:p w:rsidR="00F7515A" w:rsidRPr="0063331E" w:rsidRDefault="00F7515A" w:rsidP="00F7515A">
      <w:pPr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Показатели общей смертности по величине ниже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среднеобластного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2024 году сложились в Рязанском,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Старожиловском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Рыбновском,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Скопинском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, Ряжском</w:t>
      </w:r>
      <w:r w:rsidR="00E002C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Пронском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Александро-Невском районах, а также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городе Рязани. </w:t>
      </w:r>
    </w:p>
    <w:p w:rsidR="00F7515A" w:rsidRPr="0063331E" w:rsidRDefault="00F7515A" w:rsidP="00F7515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В 1 муниципальном районе и в городском округе г</w:t>
      </w:r>
      <w:r w:rsidR="00E002C1">
        <w:rPr>
          <w:rFonts w:ascii="Times New Roman" w:eastAsia="Calibri" w:hAnsi="Times New Roman"/>
          <w:sz w:val="28"/>
          <w:szCs w:val="28"/>
          <w:lang w:eastAsia="en-US"/>
        </w:rPr>
        <w:t>ород Рязан</w:t>
      </w:r>
      <w:r w:rsidR="002C550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002C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показатель смертности, напротив, вырос в сравнении с показателем 2022 года,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темп прироста при этом составил от 3,2% (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Чучковский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 р-н)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до 7,1 в городском округе </w:t>
      </w:r>
      <w:r w:rsidR="002C5506" w:rsidRPr="0063331E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2C5506">
        <w:rPr>
          <w:rFonts w:ascii="Times New Roman" w:eastAsia="Calibri" w:hAnsi="Times New Roman"/>
          <w:sz w:val="28"/>
          <w:szCs w:val="28"/>
          <w:lang w:eastAsia="en-US"/>
        </w:rPr>
        <w:t>ород Рязань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7515A" w:rsidRPr="0063331E" w:rsidRDefault="00F7515A" w:rsidP="00F7515A">
      <w:pPr>
        <w:autoSpaceDE w:val="0"/>
        <w:autoSpaceDN w:val="0"/>
        <w:adjustRightInd w:val="0"/>
        <w:spacing w:line="259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Болезни системы кровообращения (далее –</w:t>
      </w:r>
      <w:r w:rsidR="004C5C39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БСК) многие годы занимают ведущее место в структуре заболеваемости и смертности населения Рязанской области и остаются одной из основных медико-демографических проблем региона. </w:t>
      </w:r>
    </w:p>
    <w:p w:rsidR="004C5C39" w:rsidRPr="0063331E" w:rsidRDefault="00F7515A" w:rsidP="00F7515A">
      <w:pPr>
        <w:widowControl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Динамика коэффициентов общей смертности и смертности</w:t>
      </w:r>
    </w:p>
    <w:p w:rsidR="00F7515A" w:rsidRPr="0063331E" w:rsidRDefault="004C5C39" w:rsidP="00F7515A">
      <w:pPr>
        <w:widowControl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от БСК </w:t>
      </w:r>
      <w:r w:rsidR="00F7515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(на 100 тыс. населения), данные </w:t>
      </w:r>
      <w:proofErr w:type="spellStart"/>
      <w:r w:rsidR="008E7CA4">
        <w:rPr>
          <w:rFonts w:ascii="Times New Roman" w:eastAsia="Calibri" w:hAnsi="Times New Roman"/>
          <w:sz w:val="28"/>
          <w:szCs w:val="28"/>
          <w:lang w:eastAsia="en-US"/>
        </w:rPr>
        <w:t>Рязаньстата</w:t>
      </w:r>
      <w:proofErr w:type="spellEnd"/>
      <w:r w:rsidR="00F7515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7515A" w:rsidRPr="0063331E" w:rsidRDefault="00F7515A" w:rsidP="00F7515A">
      <w:pPr>
        <w:widowControl w:val="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886"/>
        <w:gridCol w:w="886"/>
        <w:gridCol w:w="886"/>
        <w:gridCol w:w="886"/>
        <w:gridCol w:w="887"/>
        <w:gridCol w:w="886"/>
        <w:gridCol w:w="886"/>
        <w:gridCol w:w="886"/>
        <w:gridCol w:w="941"/>
      </w:tblGrid>
      <w:tr w:rsidR="00F7515A" w:rsidRPr="0063331E" w:rsidTr="004C5C39">
        <w:tc>
          <w:tcPr>
            <w:tcW w:w="1418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2016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  <w:r w:rsidR="004C5C39"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2018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2019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2020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2021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2022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="004C5C39"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2024</w:t>
            </w:r>
            <w:r w:rsidR="004C5C39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7515A" w:rsidRPr="0063331E" w:rsidTr="004C5C39">
        <w:tc>
          <w:tcPr>
            <w:tcW w:w="1418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Общая смертность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1596,9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1528,0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1533,4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1516,3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1810,4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2185,2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1610,2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2C5506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1482,</w:t>
            </w:r>
            <w:r w:rsidR="00F7515A"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7515A" w:rsidRPr="0063331E" w:rsidRDefault="00F7515A" w:rsidP="002C5506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1533</w:t>
            </w:r>
            <w:r w:rsidR="002C5506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,</w:t>
            </w: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7515A" w:rsidRPr="0063331E" w:rsidTr="004C5C39">
        <w:tc>
          <w:tcPr>
            <w:tcW w:w="1418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из них от БСК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642,4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658,8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602,6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609,0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747,6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765,8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684,3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7515A" w:rsidRPr="0063331E" w:rsidRDefault="00F7515A" w:rsidP="002C5506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666</w:t>
            </w:r>
            <w:r w:rsidR="002C5506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,</w:t>
            </w: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7515A" w:rsidRPr="0063331E" w:rsidRDefault="00F7515A" w:rsidP="004C5C39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678,3</w:t>
            </w:r>
          </w:p>
        </w:tc>
      </w:tr>
    </w:tbl>
    <w:p w:rsidR="00F7515A" w:rsidRPr="0063331E" w:rsidRDefault="00F7515A" w:rsidP="00F7515A">
      <w:pPr>
        <w:spacing w:line="259" w:lineRule="auto"/>
        <w:ind w:firstLine="72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F7515A" w:rsidRPr="0063331E" w:rsidRDefault="00F7515A" w:rsidP="00F7515A">
      <w:pPr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Всего, по оперативным данным за январь-декабрь </w:t>
      </w:r>
      <w:r w:rsidR="007D6B7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2024 года, зарегистрировано 16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597 умерших, что на 499 человек (3,1%) больше, чем за аналогичный период 2023 года. </w:t>
      </w:r>
    </w:p>
    <w:p w:rsidR="00F7515A" w:rsidRPr="0063331E" w:rsidRDefault="00F7515A" w:rsidP="00F7515A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Оперативные данные по смертности – общая смертность составила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1533,4 на 100 </w:t>
      </w:r>
      <w:r w:rsidR="007D6B7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тыс.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населения, смертность от БСК – 678,3 на</w:t>
      </w:r>
      <w:r w:rsidR="007D6B7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100 </w:t>
      </w:r>
      <w:r w:rsidR="007D6B7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тыс.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населения.</w:t>
      </w:r>
    </w:p>
    <w:p w:rsidR="00F7515A" w:rsidRPr="0063331E" w:rsidRDefault="00F7515A" w:rsidP="00F7515A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Как и в 2023 году из 26 муниципальных районов и округов в субъекте рост числа умерших от всех причин наблюдается в 2 муниципальных районах по сравнению с </w:t>
      </w:r>
      <w:proofErr w:type="spellStart"/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доковидным</w:t>
      </w:r>
      <w:proofErr w:type="spellEnd"/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периодом. В этих же образованиях наблюдается смертность выше </w:t>
      </w:r>
      <w:proofErr w:type="spellStart"/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среднеобластных</w:t>
      </w:r>
      <w:proofErr w:type="spellEnd"/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значений.</w:t>
      </w:r>
    </w:p>
    <w:p w:rsidR="007B1F78" w:rsidRPr="0063331E" w:rsidRDefault="007B1F78" w:rsidP="00F7515A">
      <w:pPr>
        <w:ind w:firstLine="709"/>
        <w:rPr>
          <w:rFonts w:ascii="Times New Roman" w:eastAsia="Calibri" w:hAnsi="Times New Roman"/>
          <w:bCs/>
          <w:color w:val="FF0000"/>
          <w:sz w:val="22"/>
          <w:szCs w:val="22"/>
          <w:lang w:eastAsia="en-US"/>
        </w:rPr>
      </w:pPr>
    </w:p>
    <w:p w:rsidR="007B1F78" w:rsidRPr="0063331E" w:rsidRDefault="004C5C39" w:rsidP="004C5C39">
      <w:pPr>
        <w:jc w:val="both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7C9353E5" wp14:editId="3B066630">
            <wp:extent cx="5940425" cy="3712210"/>
            <wp:effectExtent l="0" t="0" r="3175" b="254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5160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594042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F78" w:rsidRPr="0063331E" w:rsidRDefault="007B1F78" w:rsidP="00F751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C39" w:rsidRPr="0063331E" w:rsidRDefault="004C5C39" w:rsidP="004C5C39">
      <w:pPr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Рис. 1. Смертность от БСК в 2024 году по муниципальным</w:t>
      </w:r>
      <w:r w:rsidRPr="0063331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br/>
        <w:t>округам и районам Рязанской области (</w:t>
      </w:r>
      <w:proofErr w:type="spellStart"/>
      <w:r w:rsidRPr="0063331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Ряз</w:t>
      </w:r>
      <w:r w:rsidR="007B1EE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ань</w:t>
      </w:r>
      <w:r w:rsidRPr="0063331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стат</w:t>
      </w:r>
      <w:proofErr w:type="spellEnd"/>
      <w:r w:rsidRPr="0063331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, 2025)</w:t>
      </w:r>
    </w:p>
    <w:p w:rsidR="004C5C39" w:rsidRPr="0063331E" w:rsidRDefault="004C5C39" w:rsidP="004C5C39">
      <w:pPr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</w:p>
    <w:p w:rsidR="004C5C39" w:rsidRPr="0063331E" w:rsidRDefault="004C5C39" w:rsidP="004C5C39">
      <w:pPr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При оценке количества лиц, умерших от БСК, отмечается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их увеличение в 2024 году (на 510 человек). В структуре смертности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в Рязанской области БСК составляют 45,1%, что ниже по сравнению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со структурой смертности в </w:t>
      </w:r>
      <w:r w:rsidR="007D6B7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Российской Федерации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2024 году, но выше чем в 2023 году</w:t>
      </w:r>
      <w:r w:rsidR="007D6B7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Рязанской области.</w:t>
      </w:r>
    </w:p>
    <w:p w:rsidR="004C5C39" w:rsidRPr="0063331E" w:rsidRDefault="004C5C39" w:rsidP="004C5C3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Среди всех </w:t>
      </w: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сердечно-</w:t>
      </w:r>
      <w:r w:rsidR="007D6B76">
        <w:rPr>
          <w:rFonts w:ascii="Times New Roman" w:eastAsia="Calibri" w:hAnsi="Times New Roman"/>
          <w:sz w:val="28"/>
          <w:szCs w:val="28"/>
          <w:lang w:eastAsia="en-US"/>
        </w:rPr>
        <w:t>сосудистых</w:t>
      </w:r>
      <w:proofErr w:type="gramEnd"/>
      <w:r w:rsidR="007D6B76">
        <w:rPr>
          <w:rFonts w:ascii="Times New Roman" w:eastAsia="Calibri" w:hAnsi="Times New Roman"/>
          <w:sz w:val="28"/>
          <w:szCs w:val="28"/>
          <w:lang w:eastAsia="en-US"/>
        </w:rPr>
        <w:t xml:space="preserve"> заболеваний наибольшей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D6B76">
        <w:rPr>
          <w:rFonts w:ascii="Times New Roman" w:eastAsia="Calibri" w:hAnsi="Times New Roman"/>
          <w:sz w:val="28"/>
          <w:szCs w:val="28"/>
          <w:lang w:eastAsia="en-US"/>
        </w:rPr>
        <w:t xml:space="preserve">численностью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смертност</w:t>
      </w:r>
      <w:r w:rsidR="007D6B7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 Рязанской области </w:t>
      </w:r>
      <w:r w:rsidR="007D6B76">
        <w:rPr>
          <w:rFonts w:ascii="Times New Roman" w:eastAsia="Calibri" w:hAnsi="Times New Roman"/>
          <w:sz w:val="28"/>
          <w:szCs w:val="28"/>
          <w:lang w:eastAsia="en-US"/>
        </w:rPr>
        <w:t>облада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ют: хроническая ишемическая болезнь сердца (далее – ИБС), острые формы ИБС, включая инфаркт миокарда, цереброваскулярная болезнь (далее – ЦВБ), острое нарушение мозгового кровообращения (далее – ОНМК).</w:t>
      </w:r>
    </w:p>
    <w:p w:rsidR="004C5C39" w:rsidRPr="0063331E" w:rsidRDefault="004C5C39" w:rsidP="004C5C39">
      <w:pPr>
        <w:ind w:firstLine="709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ED48CD" w:rsidRPr="0063331E" w:rsidRDefault="004C5C39" w:rsidP="004C5C3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Динамика показателей смертности населения                                                    Рязанской области от болезней системы кровообращения</w:t>
      </w:r>
    </w:p>
    <w:p w:rsidR="004C5C39" w:rsidRPr="0063331E" w:rsidRDefault="004C5C39" w:rsidP="004C5C3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в разрезе муниципальных образований (на 100 тыс. населения)</w:t>
      </w:r>
    </w:p>
    <w:p w:rsidR="004C5C39" w:rsidRPr="0063331E" w:rsidRDefault="004C5C39" w:rsidP="004C5C39">
      <w:pPr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34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654"/>
        <w:gridCol w:w="1567"/>
        <w:gridCol w:w="1568"/>
        <w:gridCol w:w="1554"/>
      </w:tblGrid>
      <w:tr w:rsidR="004C5C39" w:rsidRPr="0063331E" w:rsidTr="00ED48CD">
        <w:trPr>
          <w:trHeight w:val="352"/>
        </w:trPr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CD" w:rsidRPr="0063331E" w:rsidRDefault="004C5C39" w:rsidP="00ED48CD">
            <w:pPr>
              <w:spacing w:line="228" w:lineRule="auto"/>
              <w:ind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Индикаторные показатели</w:t>
            </w:r>
          </w:p>
          <w:p w:rsidR="004C5C39" w:rsidRPr="0063331E" w:rsidRDefault="004C5C39" w:rsidP="00ED48CD">
            <w:pPr>
              <w:spacing w:line="228" w:lineRule="auto"/>
              <w:ind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 Рязанской области</w:t>
            </w:r>
          </w:p>
        </w:tc>
      </w:tr>
      <w:tr w:rsidR="004C5C39" w:rsidRPr="0063331E" w:rsidTr="00ED48CD">
        <w:trPr>
          <w:trHeight w:val="295"/>
        </w:trPr>
        <w:tc>
          <w:tcPr>
            <w:tcW w:w="4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2022</w:t>
            </w:r>
            <w:r w:rsidR="00ED48CD"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2023</w:t>
            </w:r>
            <w:r w:rsidR="00ED48CD"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39" w:rsidRPr="0063331E" w:rsidRDefault="004C5C39" w:rsidP="00ED48CD">
            <w:pPr>
              <w:spacing w:line="228" w:lineRule="auto"/>
              <w:ind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2024</w:t>
            </w:r>
            <w:r w:rsidR="00ED48CD"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4C5C39" w:rsidRPr="0063331E" w:rsidTr="00606B31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Рязанская область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C39" w:rsidRPr="0063331E" w:rsidRDefault="004C5C39" w:rsidP="002C5506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684</w:t>
            </w:r>
            <w:r w:rsidR="002C550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3*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C39" w:rsidRPr="0063331E" w:rsidRDefault="004C5C39" w:rsidP="002C5506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666</w:t>
            </w:r>
            <w:r w:rsidR="002C550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7*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C39" w:rsidRPr="0063331E" w:rsidRDefault="002C5506" w:rsidP="00ED48CD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678.</w:t>
            </w:r>
            <w:r w:rsidR="004C5C39"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C5C39" w:rsidRPr="0063331E" w:rsidTr="00606B31">
        <w:trPr>
          <w:trHeight w:val="260"/>
        </w:trPr>
        <w:tc>
          <w:tcPr>
            <w:tcW w:w="46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7D6B76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</w:t>
            </w:r>
            <w:r w:rsidR="004C5C39"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ородской округ г. Рязань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665.6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621.6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668.6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650.9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563.0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712.6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455.5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527.6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442.9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652.5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709.3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526.5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920.2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1037.5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734.6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572.1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597.2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575.4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1214.0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829.5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1158.3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661.1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536.4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805.0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681.7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825.1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580.4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Михайловский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585.2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519.9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510.6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1051.3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650.2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767.0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Пронский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579.4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580.0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667.1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705.6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570.1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766.5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615.3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634.0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626.2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550.8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505.2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669.9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585.5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537.2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483.1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688.1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677.7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698.7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995.3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800.7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862.3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815.9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881.0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741.2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657.9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787.3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823.1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881.6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883.7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865.5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750.0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672.6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748.9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801.6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671.3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471.5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1245.8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1136.4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990.6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Шацкий</w:t>
            </w:r>
            <w:proofErr w:type="spellEnd"/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802.0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701.5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787.7</w:t>
            </w:r>
          </w:p>
        </w:tc>
      </w:tr>
      <w:tr w:rsidR="004C5C39" w:rsidRPr="0063331E" w:rsidTr="00ED48CD">
        <w:trPr>
          <w:trHeight w:val="2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855.5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665.3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39" w:rsidRPr="0063331E" w:rsidRDefault="004C5C39" w:rsidP="00ED48C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735.6</w:t>
            </w:r>
          </w:p>
        </w:tc>
      </w:tr>
    </w:tbl>
    <w:p w:rsidR="004C5C39" w:rsidRPr="0063331E" w:rsidRDefault="004C5C39" w:rsidP="00ED48CD">
      <w:pPr>
        <w:spacing w:after="200" w:line="276" w:lineRule="auto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63331E">
        <w:rPr>
          <w:rFonts w:ascii="Times New Roman" w:eastAsia="Arial" w:hAnsi="Times New Roman"/>
          <w:sz w:val="24"/>
          <w:szCs w:val="24"/>
        </w:rPr>
        <w:t>*</w:t>
      </w:r>
      <w:r w:rsidR="00ED48CD" w:rsidRPr="0063331E">
        <w:rPr>
          <w:rFonts w:ascii="Times New Roman" w:eastAsia="Arial" w:hAnsi="Times New Roman"/>
          <w:sz w:val="24"/>
          <w:szCs w:val="24"/>
        </w:rPr>
        <w:t> </w:t>
      </w:r>
      <w:r w:rsidRPr="0063331E">
        <w:rPr>
          <w:rFonts w:ascii="Times New Roman" w:eastAsia="Arial" w:hAnsi="Times New Roman"/>
          <w:sz w:val="24"/>
          <w:szCs w:val="24"/>
        </w:rPr>
        <w:t xml:space="preserve">Данные </w:t>
      </w:r>
      <w:proofErr w:type="spellStart"/>
      <w:r w:rsidRPr="0063331E">
        <w:rPr>
          <w:rFonts w:ascii="Times New Roman" w:eastAsia="Arial" w:hAnsi="Times New Roman"/>
          <w:sz w:val="24"/>
          <w:szCs w:val="24"/>
        </w:rPr>
        <w:t>Рязаньстата</w:t>
      </w:r>
      <w:proofErr w:type="spellEnd"/>
      <w:r w:rsidR="00ED48CD" w:rsidRPr="0063331E">
        <w:rPr>
          <w:rFonts w:ascii="Times New Roman" w:eastAsia="Arial" w:hAnsi="Times New Roman"/>
          <w:sz w:val="24"/>
          <w:szCs w:val="24"/>
        </w:rPr>
        <w:t>.</w:t>
      </w:r>
    </w:p>
    <w:p w:rsidR="004C5C39" w:rsidRPr="0063331E" w:rsidRDefault="004C5C39" w:rsidP="00CC42F0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При анализе отдельных районов Рязанской области 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выявилось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, что хронические формы ИБС являются одной из основных причин смертности на дому, в то время как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основная причина смерти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 стационарах – острые формы. В сельских районах в настоящее время основными причинами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смертности являются ИБС и ЦВБ, при этом ко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эффициенты там значительно </w:t>
      </w:r>
      <w:proofErr w:type="gramStart"/>
      <w:r w:rsidR="00CC42F0">
        <w:rPr>
          <w:rFonts w:ascii="Times New Roman" w:eastAsia="Calibri" w:hAnsi="Times New Roman"/>
          <w:sz w:val="28"/>
          <w:szCs w:val="28"/>
          <w:lang w:eastAsia="en-US"/>
        </w:rPr>
        <w:t>выше</w:t>
      </w:r>
      <w:proofErr w:type="gram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чем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 городе. </w:t>
      </w:r>
    </w:p>
    <w:p w:rsidR="004C5C39" w:rsidRDefault="004C5C39" w:rsidP="00CC42F0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Наиболее высокие показатели смертности от БСК, превышающие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средне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областной</w:t>
      </w:r>
      <w:proofErr w:type="spellEnd"/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показатель более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чем на 20%</w:t>
      </w:r>
      <w:r w:rsidR="008E7CA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наблюдаются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Клепиковском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Спасском,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Чучковском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муниципальных районах. Показатели по величине значительно ниже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среднеобластного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сложились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 Рязанском, Ряжском, Рыбновском,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Пронском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Михайловском, Милославском,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Касимовском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Захаровском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Ермишинском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муниципальных округах и районах</w:t>
      </w:r>
      <w:r w:rsidR="00ED48CD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и в городском округе 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города Рязани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C42F0" w:rsidRPr="00CC42F0" w:rsidRDefault="00CC42F0" w:rsidP="00CC42F0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C5C39" w:rsidRPr="0063331E" w:rsidRDefault="004C5C39" w:rsidP="00CC42F0">
      <w:pPr>
        <w:spacing w:line="23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Сведения о численности населения</w:t>
      </w:r>
    </w:p>
    <w:p w:rsidR="004C5C39" w:rsidRPr="0063331E" w:rsidRDefault="004C5C39" w:rsidP="00CC42F0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Численность населения Рязанской области на начало 2025 года составила 1074,402 тыс. человек, за период с 2018 года количество проживающих на территории области сократилось на 39,74 тыс. человек или 3,6%. Плотность населения области 27,13 чел./км</w:t>
      </w:r>
      <w:proofErr w:type="gramStart"/>
      <w:r w:rsidRPr="0063331E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proofErr w:type="gram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, что в 3,18 раза выше аналогичного показателя по России.</w:t>
      </w:r>
    </w:p>
    <w:p w:rsidR="004C5C39" w:rsidRPr="0063331E" w:rsidRDefault="004C5C39" w:rsidP="00CC42F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hAnsi="Times New Roman"/>
          <w:sz w:val="28"/>
          <w:szCs w:val="28"/>
          <w:lang w:eastAsia="en-US"/>
        </w:rPr>
        <w:t xml:space="preserve">Размещено население неравномерно: </w:t>
      </w:r>
      <w:r w:rsidR="00CC42F0">
        <w:rPr>
          <w:rFonts w:ascii="Times New Roman" w:hAnsi="Times New Roman"/>
          <w:sz w:val="28"/>
          <w:szCs w:val="28"/>
          <w:lang w:eastAsia="en-US"/>
        </w:rPr>
        <w:t>в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области существуют районы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с очень низкой плотностью населения, создание в которых крупных многопрофильных лечебных учреждений нецелесообразно (8 районов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с плотностью населения от 5 до 10 человек на 1 кв. км, 3 района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 xml:space="preserve">с плотностью населения от 10 до 15 человек на 1 кв. км, 1 район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>с плотностью населения от 15 до 20 человек на 1</w:t>
      </w:r>
      <w:proofErr w:type="gramEnd"/>
      <w:r w:rsidRPr="0063331E">
        <w:rPr>
          <w:rFonts w:ascii="Times New Roman" w:hAnsi="Times New Roman"/>
          <w:sz w:val="28"/>
          <w:szCs w:val="28"/>
          <w:lang w:eastAsia="en-US"/>
        </w:rPr>
        <w:t xml:space="preserve"> кв. км и 13 районов </w:t>
      </w:r>
      <w:r w:rsidRPr="0063331E">
        <w:rPr>
          <w:rFonts w:ascii="Times New Roman" w:hAnsi="Times New Roman"/>
          <w:sz w:val="28"/>
          <w:szCs w:val="28"/>
          <w:lang w:eastAsia="en-US"/>
        </w:rPr>
        <w:br/>
        <w:t>с плотностью населения от 20 человек на 1 кв. км). Труднодоступных районов для оказания скорой медицинской помощи на территории Рязанской области нет. Однако доступ к некоторым населенным пунктам наземным транспортом во время весеннего половодья, в зимний период (снежные заносы) или при транспортных заторах («пробках») затрудняется.</w:t>
      </w:r>
    </w:p>
    <w:p w:rsidR="004C5C39" w:rsidRPr="0063331E" w:rsidRDefault="004C5C39" w:rsidP="00CC42F0">
      <w:pPr>
        <w:tabs>
          <w:tab w:val="left" w:pos="360"/>
        </w:tabs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данным Росстата в 2024 году доля населения, проживающего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в городских населенных пунктах, составила 71,4% или 770,229 тыс. человек, доля сельского населения составила 28,6% или 308,087 тыс. человек.</w:t>
      </w:r>
    </w:p>
    <w:p w:rsidR="004C5C39" w:rsidRPr="0063331E" w:rsidRDefault="004C5C39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16"/>
          <w:szCs w:val="16"/>
          <w:lang w:eastAsia="zh-CN"/>
        </w:rPr>
      </w:pPr>
    </w:p>
    <w:p w:rsidR="004C5C39" w:rsidRPr="0063331E" w:rsidRDefault="004C5C39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>Оценка численности постоянного населения</w:t>
      </w:r>
    </w:p>
    <w:p w:rsidR="00ED48CD" w:rsidRPr="0063331E" w:rsidRDefault="004C5C39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>Рязанской области на 1 января 2025 года и в среднем</w:t>
      </w:r>
    </w:p>
    <w:p w:rsidR="004C5C39" w:rsidRPr="0063331E" w:rsidRDefault="004C5C39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 xml:space="preserve">за 2024 год (человек), по данным </w:t>
      </w:r>
      <w:proofErr w:type="spellStart"/>
      <w:r w:rsidR="008E7CA4">
        <w:rPr>
          <w:rFonts w:ascii="Times New Roman" w:eastAsia="Calibri" w:hAnsi="Times New Roman"/>
          <w:sz w:val="28"/>
          <w:szCs w:val="28"/>
          <w:lang w:eastAsia="zh-CN"/>
        </w:rPr>
        <w:t>Рязаньстата</w:t>
      </w:r>
      <w:proofErr w:type="spellEnd"/>
    </w:p>
    <w:p w:rsidR="00ED48CD" w:rsidRPr="0063331E" w:rsidRDefault="00ED48CD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16"/>
          <w:szCs w:val="16"/>
          <w:lang w:eastAsia="zh-CN"/>
        </w:rPr>
      </w:pPr>
    </w:p>
    <w:tbl>
      <w:tblPr>
        <w:tblW w:w="9351" w:type="dxa"/>
        <w:jc w:val="center"/>
        <w:tblInd w:w="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236"/>
        <w:gridCol w:w="1233"/>
        <w:gridCol w:w="1210"/>
        <w:gridCol w:w="1213"/>
        <w:gridCol w:w="1233"/>
        <w:gridCol w:w="1307"/>
      </w:tblGrid>
      <w:tr w:rsidR="004C5C39" w:rsidRPr="0063331E" w:rsidTr="00606B31">
        <w:trPr>
          <w:trHeight w:val="288"/>
          <w:jc w:val="center"/>
        </w:trPr>
        <w:tc>
          <w:tcPr>
            <w:tcW w:w="19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79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 1 января 2025 года</w:t>
            </w:r>
          </w:p>
        </w:tc>
        <w:tc>
          <w:tcPr>
            <w:tcW w:w="375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 среднем за 2024 год</w:t>
            </w:r>
          </w:p>
        </w:tc>
      </w:tr>
      <w:tr w:rsidR="004C5C39" w:rsidRPr="0063331E" w:rsidTr="00606B31">
        <w:trPr>
          <w:trHeight w:val="648"/>
          <w:jc w:val="center"/>
        </w:trPr>
        <w:tc>
          <w:tcPr>
            <w:tcW w:w="19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4C5C39"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се население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</w:t>
            </w:r>
            <w:r w:rsidR="004C5C39"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ородское население</w:t>
            </w:r>
          </w:p>
        </w:tc>
        <w:tc>
          <w:tcPr>
            <w:tcW w:w="1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4C5C39"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ельское население</w:t>
            </w:r>
          </w:p>
        </w:tc>
        <w:tc>
          <w:tcPr>
            <w:tcW w:w="1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4C5C39"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се население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</w:t>
            </w:r>
            <w:r w:rsidR="004C5C39"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ородское население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4C5C39"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ельское население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C39" w:rsidRPr="0063331E" w:rsidRDefault="004C5C39" w:rsidP="00CC42F0">
            <w:pPr>
              <w:spacing w:line="230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Рязанская область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1074402</w:t>
            </w:r>
          </w:p>
        </w:tc>
        <w:tc>
          <w:tcPr>
            <w:tcW w:w="12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768168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306234</w:t>
            </w:r>
          </w:p>
        </w:tc>
        <w:tc>
          <w:tcPr>
            <w:tcW w:w="12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1078316</w:t>
            </w:r>
          </w:p>
        </w:tc>
        <w:tc>
          <w:tcPr>
            <w:tcW w:w="12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770229</w:t>
            </w:r>
          </w:p>
        </w:tc>
        <w:tc>
          <w:tcPr>
            <w:tcW w:w="13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4C5C39" w:rsidP="00CC42F0">
            <w:pPr>
              <w:spacing w:line="23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308087</w:t>
            </w:r>
          </w:p>
        </w:tc>
      </w:tr>
    </w:tbl>
    <w:p w:rsidR="004C5C39" w:rsidRPr="0063331E" w:rsidRDefault="004C5C39" w:rsidP="00CC42F0">
      <w:pPr>
        <w:spacing w:line="230" w:lineRule="auto"/>
        <w:jc w:val="center"/>
        <w:rPr>
          <w:rFonts w:ascii="Times New Roman" w:eastAsia="Calibri" w:hAnsi="Times New Roman"/>
          <w:sz w:val="16"/>
          <w:szCs w:val="16"/>
          <w:lang w:eastAsia="zh-CN"/>
        </w:rPr>
      </w:pPr>
    </w:p>
    <w:p w:rsidR="004C5C39" w:rsidRPr="0063331E" w:rsidRDefault="004C5C39" w:rsidP="00CC42F0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>Оценка численности постоянного населения</w:t>
      </w:r>
    </w:p>
    <w:p w:rsidR="00606B31" w:rsidRPr="0063331E" w:rsidRDefault="004C5C39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>Рязанской области на 1 января 2025 года и в среднем</w:t>
      </w:r>
    </w:p>
    <w:p w:rsidR="004C5C39" w:rsidRPr="0063331E" w:rsidRDefault="004C5C39" w:rsidP="00CC42F0">
      <w:pPr>
        <w:spacing w:line="23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 xml:space="preserve">за 2024 год (человек), по данным </w:t>
      </w:r>
      <w:proofErr w:type="spellStart"/>
      <w:r w:rsidR="008E7CA4">
        <w:rPr>
          <w:rFonts w:ascii="Times New Roman" w:eastAsia="Calibri" w:hAnsi="Times New Roman"/>
          <w:sz w:val="28"/>
          <w:szCs w:val="28"/>
          <w:lang w:eastAsia="zh-CN"/>
        </w:rPr>
        <w:t>Рязаньстата</w:t>
      </w:r>
      <w:proofErr w:type="spellEnd"/>
    </w:p>
    <w:p w:rsidR="004C5C39" w:rsidRPr="0063331E" w:rsidRDefault="004C5C39" w:rsidP="00CC42F0">
      <w:pPr>
        <w:spacing w:line="230" w:lineRule="auto"/>
        <w:contextualSpacing/>
        <w:rPr>
          <w:rFonts w:ascii="Times New Roman" w:eastAsia="Calibri" w:hAnsi="Times New Roman"/>
          <w:sz w:val="16"/>
          <w:szCs w:val="16"/>
          <w:lang w:eastAsia="zh-CN"/>
        </w:rPr>
      </w:pPr>
    </w:p>
    <w:tbl>
      <w:tblPr>
        <w:tblW w:w="9430" w:type="dxa"/>
        <w:jc w:val="center"/>
        <w:tblInd w:w="1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1132"/>
        <w:gridCol w:w="1130"/>
        <w:gridCol w:w="1109"/>
        <w:gridCol w:w="1112"/>
        <w:gridCol w:w="1130"/>
        <w:gridCol w:w="1238"/>
      </w:tblGrid>
      <w:tr w:rsidR="004C5C39" w:rsidRPr="0063331E" w:rsidTr="00606B31">
        <w:trPr>
          <w:trHeight w:val="288"/>
          <w:jc w:val="center"/>
        </w:trPr>
        <w:tc>
          <w:tcPr>
            <w:tcW w:w="2579" w:type="dxa"/>
            <w:tcBorders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3371" w:type="dxa"/>
            <w:gridSpan w:val="3"/>
            <w:tcBorders>
              <w:bottom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На 1 января 2025 года</w:t>
            </w:r>
          </w:p>
        </w:tc>
        <w:tc>
          <w:tcPr>
            <w:tcW w:w="3480" w:type="dxa"/>
            <w:gridSpan w:val="3"/>
            <w:tcBorders>
              <w:bottom w:val="single" w:sz="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В среднем за 2024 год</w:t>
            </w:r>
          </w:p>
        </w:tc>
      </w:tr>
      <w:tr w:rsidR="004C5C39" w:rsidRPr="0063331E" w:rsidTr="00606B31">
        <w:trPr>
          <w:trHeight w:val="496"/>
          <w:jc w:val="center"/>
        </w:trPr>
        <w:tc>
          <w:tcPr>
            <w:tcW w:w="2579" w:type="dxa"/>
            <w:tcBorders>
              <w:top w:val="nil"/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CC42F0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в</w:t>
            </w:r>
            <w:r w:rsidR="004C5C39"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се население</w:t>
            </w:r>
          </w:p>
        </w:tc>
        <w:tc>
          <w:tcPr>
            <w:tcW w:w="113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г</w:t>
            </w:r>
            <w:r w:rsidR="004C5C39"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ородское население</w:t>
            </w:r>
          </w:p>
        </w:tc>
        <w:tc>
          <w:tcPr>
            <w:tcW w:w="110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</w:t>
            </w:r>
            <w:r w:rsidR="004C5C39"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ельское население</w:t>
            </w:r>
          </w:p>
        </w:tc>
        <w:tc>
          <w:tcPr>
            <w:tcW w:w="111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в</w:t>
            </w:r>
            <w:r w:rsidR="004C5C39"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се население</w:t>
            </w:r>
          </w:p>
        </w:tc>
        <w:tc>
          <w:tcPr>
            <w:tcW w:w="113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г</w:t>
            </w:r>
            <w:r w:rsidR="004C5C39"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ородское население</w:t>
            </w:r>
          </w:p>
        </w:tc>
        <w:tc>
          <w:tcPr>
            <w:tcW w:w="123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C39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</w:t>
            </w:r>
            <w:r w:rsidR="004C5C39"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ельское население</w:t>
            </w:r>
          </w:p>
        </w:tc>
      </w:tr>
    </w:tbl>
    <w:p w:rsidR="00606B31" w:rsidRPr="0063331E" w:rsidRDefault="00606B31" w:rsidP="00CC42F0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94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1132"/>
        <w:gridCol w:w="1130"/>
        <w:gridCol w:w="1109"/>
        <w:gridCol w:w="1112"/>
        <w:gridCol w:w="1130"/>
        <w:gridCol w:w="1238"/>
      </w:tblGrid>
      <w:tr w:rsidR="00606B31" w:rsidRPr="0063331E" w:rsidTr="00606B31">
        <w:trPr>
          <w:trHeight w:val="288"/>
          <w:tblHeader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6B31" w:rsidRPr="0063331E" w:rsidRDefault="00606B31" w:rsidP="00CC42F0">
            <w:pPr>
              <w:spacing w:line="230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7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lastRenderedPageBreak/>
              <w:t>Рязанская область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1074402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768168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306234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1078316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770229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308087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Городские округа: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город  Рязань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519315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519315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519912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519912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город Скопин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25065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24055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1010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25244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24224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1020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Муниципальные округа: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Касимовский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53657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33645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20012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54054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33857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20197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Кораблинский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21505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9843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11662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21614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9904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11710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Михайловский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30699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15455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15244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30945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15618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15327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Пителинский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4525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1884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2641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4563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1893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2670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Путятинский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6768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6768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6784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6784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Ряжский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26626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19886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6740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26719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19954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6765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Сасовский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35646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20534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15112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35887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20690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15197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Муниципальные районы: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 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Александро-Невский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10340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3501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6839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10384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3522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6862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Ермишинский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6266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3265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3001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6322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3282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3040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Захаровский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7520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7520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7598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7598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Кадомский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7166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4889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2277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7215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4919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2296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Клепиковский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20341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9706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10635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20548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9795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10753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Милославский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10418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5241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5177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10510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5268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5242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Пронский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29510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21107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8403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29681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21218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8463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Рыбновский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38672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21165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17507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38806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21217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17589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Рязанский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63235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63235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63337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-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63337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Сапожковский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8805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2926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5879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8874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2949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5925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Сараевский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14154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4774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9380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14264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4805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9459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Скопинский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26249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3673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22576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26387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3675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22712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Спасский 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24341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5534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18807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24378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5571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18807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Старожиловский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15445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4974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10471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15489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4930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10559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Ухоловский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7996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3740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4256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8059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3764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4295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Чучковский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6489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2496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3993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6562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2518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4044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Шацкий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19850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5663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14187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20058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5717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14341   </w:t>
            </w:r>
          </w:p>
        </w:tc>
      </w:tr>
      <w:tr w:rsidR="004C5C39" w:rsidRPr="0063331E" w:rsidTr="00606B31">
        <w:trPr>
          <w:trHeight w:val="288"/>
          <w:jc w:val="center"/>
        </w:trPr>
        <w:tc>
          <w:tcPr>
            <w:tcW w:w="25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39" w:rsidRPr="0063331E" w:rsidRDefault="004C5C39" w:rsidP="00606B31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>Шиловский</w:t>
            </w:r>
          </w:p>
        </w:tc>
        <w:tc>
          <w:tcPr>
            <w:tcW w:w="1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33799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20897   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12902   </w:t>
            </w:r>
          </w:p>
        </w:tc>
        <w:tc>
          <w:tcPr>
            <w:tcW w:w="11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34122   </w:t>
            </w:r>
          </w:p>
        </w:tc>
        <w:tc>
          <w:tcPr>
            <w:tcW w:w="11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21027   </w:t>
            </w:r>
          </w:p>
        </w:tc>
        <w:tc>
          <w:tcPr>
            <w:tcW w:w="1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C39" w:rsidRPr="0063331E" w:rsidRDefault="004C5C39" w:rsidP="00606B31">
            <w:pPr>
              <w:spacing w:line="228" w:lineRule="auto"/>
              <w:ind w:left="-57" w:right="-57"/>
              <w:jc w:val="right"/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3"/>
                <w:szCs w:val="23"/>
                <w:lang w:eastAsia="en-US"/>
              </w:rPr>
              <w:t xml:space="preserve">13095   </w:t>
            </w:r>
          </w:p>
        </w:tc>
      </w:tr>
    </w:tbl>
    <w:p w:rsidR="004C5C39" w:rsidRPr="0063331E" w:rsidRDefault="004C5C39" w:rsidP="004C5C39">
      <w:pPr>
        <w:spacing w:after="200"/>
        <w:ind w:left="136"/>
        <w:contextualSpacing/>
        <w:jc w:val="center"/>
        <w:rPr>
          <w:rFonts w:ascii="Times New Roman" w:hAnsi="Times New Roman"/>
          <w:bCs/>
          <w:color w:val="000000"/>
          <w:kern w:val="36"/>
          <w:sz w:val="6"/>
          <w:szCs w:val="6"/>
        </w:rPr>
      </w:pPr>
    </w:p>
    <w:p w:rsidR="004C5C39" w:rsidRPr="0063331E" w:rsidRDefault="004C5C39" w:rsidP="00606B31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Возрастная структура населения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следующая: доля детей до 17 лет составляет 17,3% –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186,243 тыс. чел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овек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, взрослое население старше 18 лет 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составляет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82,7% </w:t>
      </w:r>
      <w:r w:rsidR="008E7CA4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888,159 тыс. чел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овек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. Население трудоспособного возраста составляет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612,176 тыс. чел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>овек 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57,0% от общего количества населения, старше трудоспособного возраста </w:t>
      </w:r>
      <w:r w:rsidR="00CC42F0" w:rsidRPr="0063331E">
        <w:rPr>
          <w:rFonts w:ascii="Times New Roman" w:eastAsia="Calibri" w:hAnsi="Times New Roman"/>
          <w:sz w:val="28"/>
          <w:szCs w:val="28"/>
          <w:lang w:eastAsia="en-US"/>
        </w:rPr>
        <w:t>301,698 тыс. чел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овек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– 28,1%, населения старше</w:t>
      </w:r>
      <w:r w:rsidR="00CC42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80 лет </w:t>
      </w:r>
      <w:r w:rsidR="00606B31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46607 человек.</w:t>
      </w:r>
    </w:p>
    <w:p w:rsidR="004C5C39" w:rsidRPr="0063331E" w:rsidRDefault="004C5C39" w:rsidP="00606B31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pacing w:val="-4"/>
          <w:sz w:val="28"/>
          <w:szCs w:val="28"/>
          <w:lang w:eastAsia="zh-CN"/>
        </w:rPr>
        <w:t>К региональным демографическим особенностям, оказывающим влияние</w:t>
      </w:r>
      <w:r w:rsidRPr="0063331E">
        <w:rPr>
          <w:rFonts w:ascii="Times New Roman" w:eastAsia="Calibri" w:hAnsi="Times New Roman"/>
          <w:sz w:val="28"/>
          <w:szCs w:val="28"/>
          <w:lang w:eastAsia="zh-CN"/>
        </w:rPr>
        <w:t xml:space="preserve"> на процессы организации оказания медицинской помощи, следует отнести:</w:t>
      </w:r>
    </w:p>
    <w:p w:rsidR="004C5C39" w:rsidRPr="0063331E" w:rsidRDefault="00606B31" w:rsidP="00606B31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C5C39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высокую долю в структуре населения лиц старших возрастных групп (доля лиц </w:t>
      </w:r>
      <w:r w:rsidR="004C5C39" w:rsidRPr="0063331E">
        <w:rPr>
          <w:rFonts w:ascii="Times New Roman" w:eastAsia="Calibri" w:hAnsi="Times New Roman"/>
          <w:sz w:val="28"/>
          <w:szCs w:val="28"/>
          <w:lang w:eastAsia="zh-CN"/>
        </w:rPr>
        <w:t>старше трудоспособного возраста 28,1% при среднероссийском показателе 25,4%);</w:t>
      </w:r>
    </w:p>
    <w:p w:rsidR="004C5C39" w:rsidRPr="0063331E" w:rsidRDefault="004C5C39" w:rsidP="00606B31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3331E">
        <w:rPr>
          <w:rFonts w:ascii="Times New Roman" w:eastAsia="Calibri" w:hAnsi="Times New Roman"/>
          <w:sz w:val="28"/>
          <w:szCs w:val="28"/>
          <w:lang w:eastAsia="zh-CN"/>
        </w:rPr>
        <w:t>-</w:t>
      </w:r>
      <w:r w:rsidR="00606B31" w:rsidRPr="0063331E">
        <w:rPr>
          <w:rFonts w:ascii="Times New Roman" w:eastAsia="Calibri" w:hAnsi="Times New Roman"/>
          <w:sz w:val="28"/>
          <w:szCs w:val="28"/>
          <w:lang w:eastAsia="zh-CN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zh-CN"/>
        </w:rPr>
        <w:t>высокую долю сельского населения (28,5% по сравнению с 25,6%</w:t>
      </w:r>
      <w:r w:rsidR="0010559A" w:rsidRPr="0063331E">
        <w:rPr>
          <w:rFonts w:ascii="Times New Roman" w:eastAsia="Calibri" w:hAnsi="Times New Roman"/>
          <w:sz w:val="28"/>
          <w:szCs w:val="28"/>
          <w:lang w:eastAsia="zh-CN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zh-CN"/>
        </w:rPr>
        <w:t xml:space="preserve">в </w:t>
      </w:r>
      <w:r w:rsidR="00CC42F0">
        <w:rPr>
          <w:rFonts w:ascii="Times New Roman" w:eastAsia="Calibri" w:hAnsi="Times New Roman"/>
          <w:sz w:val="28"/>
          <w:szCs w:val="28"/>
          <w:lang w:eastAsia="zh-CN"/>
        </w:rPr>
        <w:t>Российской Федерации</w:t>
      </w:r>
      <w:r w:rsidRPr="0063331E">
        <w:rPr>
          <w:rFonts w:ascii="Times New Roman" w:eastAsia="Calibri" w:hAnsi="Times New Roman"/>
          <w:sz w:val="28"/>
          <w:szCs w:val="28"/>
          <w:lang w:eastAsia="zh-CN"/>
        </w:rPr>
        <w:t>);</w:t>
      </w:r>
    </w:p>
    <w:p w:rsidR="004C5C39" w:rsidRPr="0063331E" w:rsidRDefault="00606B31" w:rsidP="00606B31">
      <w:pPr>
        <w:suppressAutoHyphens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zh-CN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zh-CN"/>
        </w:rPr>
        <w:t>- </w:t>
      </w:r>
      <w:r w:rsidR="004C5C39" w:rsidRPr="0063331E">
        <w:rPr>
          <w:rFonts w:ascii="Times New Roman" w:eastAsia="Calibri" w:hAnsi="Times New Roman"/>
          <w:sz w:val="28"/>
          <w:szCs w:val="28"/>
          <w:lang w:eastAsia="zh-CN"/>
        </w:rPr>
        <w:t xml:space="preserve">значительное количество (2064 из 3238 населенных пунктов (63,7%) </w:t>
      </w:r>
      <w:r w:rsidR="004C5C39" w:rsidRPr="0063331E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имеют численность населения менее 100 человек, что ограничивает </w:t>
      </w:r>
      <w:r w:rsidR="004C5C39" w:rsidRPr="0063331E">
        <w:rPr>
          <w:rFonts w:ascii="Times New Roman" w:eastAsia="Calibri" w:hAnsi="Times New Roman"/>
          <w:bCs/>
          <w:sz w:val="28"/>
          <w:szCs w:val="28"/>
          <w:lang w:eastAsia="zh-CN"/>
        </w:rPr>
        <w:lastRenderedPageBreak/>
        <w:t>возможность создания в них стационарных подразделений медицинских организаций и диктует необходимость максимального развития выездных форм работы.</w:t>
      </w:r>
      <w:proofErr w:type="gramEnd"/>
    </w:p>
    <w:p w:rsidR="0010559A" w:rsidRPr="0063331E" w:rsidRDefault="0010559A" w:rsidP="00606B31">
      <w:pPr>
        <w:suppressAutoHyphens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4C5C39" w:rsidRPr="0063331E" w:rsidRDefault="004C5C39" w:rsidP="004C5C39">
      <w:pPr>
        <w:widowControl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Прогнозная общая численность населения Рязанской области</w:t>
      </w:r>
    </w:p>
    <w:p w:rsidR="00606B31" w:rsidRPr="0063331E" w:rsidRDefault="00606B31" w:rsidP="004C5C39">
      <w:pPr>
        <w:widowControl w:val="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148"/>
        <w:gridCol w:w="1246"/>
        <w:gridCol w:w="1203"/>
        <w:gridCol w:w="1232"/>
        <w:gridCol w:w="1246"/>
      </w:tblGrid>
      <w:tr w:rsidR="004C5C39" w:rsidRPr="0063331E" w:rsidTr="008E1AFF">
        <w:trPr>
          <w:trHeight w:val="534"/>
        </w:trPr>
        <w:tc>
          <w:tcPr>
            <w:tcW w:w="3234" w:type="dxa"/>
            <w:shd w:val="clear" w:color="auto" w:fill="auto"/>
          </w:tcPr>
          <w:p w:rsidR="004C5C39" w:rsidRPr="0063331E" w:rsidRDefault="004C5C39" w:rsidP="008E1AFF">
            <w:pPr>
              <w:widowControl w:val="0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Численность населения, человек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 xml:space="preserve">2026 </w:t>
            </w:r>
            <w:r w:rsidR="00606B31"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 xml:space="preserve">2027 </w:t>
            </w:r>
            <w:r w:rsidR="00606B31"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 xml:space="preserve">2028 </w:t>
            </w:r>
            <w:r w:rsidR="00606B31"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 xml:space="preserve">2029 </w:t>
            </w:r>
            <w:r w:rsidR="00606B31"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 xml:space="preserve">2030 </w:t>
            </w:r>
            <w:r w:rsidR="00606B31" w:rsidRPr="0063331E">
              <w:rPr>
                <w:rFonts w:ascii="Times New Roman" w:eastAsia="Cambria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4C5C39" w:rsidRPr="0063331E" w:rsidTr="008E1AFF">
        <w:tc>
          <w:tcPr>
            <w:tcW w:w="3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widowControl w:val="0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Средний вариант прогноза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1062424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1053443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1044464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1035643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39" w:rsidRPr="0063331E" w:rsidRDefault="004C5C39" w:rsidP="008E1AFF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1026960</w:t>
            </w:r>
          </w:p>
        </w:tc>
      </w:tr>
    </w:tbl>
    <w:p w:rsidR="004C5C39" w:rsidRPr="0063331E" w:rsidRDefault="004C5C39" w:rsidP="004C5C3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C5C39" w:rsidRPr="0063331E" w:rsidRDefault="008E1AFF" w:rsidP="008E1AFF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</w:pPr>
      <w:r w:rsidRPr="0063331E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2</w:t>
      </w:r>
      <w:r w:rsidRPr="0063331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. </w:t>
      </w:r>
      <w:r w:rsidR="004C5C39" w:rsidRPr="0063331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Сведения об основных автомагистралях</w:t>
      </w:r>
    </w:p>
    <w:p w:rsidR="008E1AFF" w:rsidRPr="0063331E" w:rsidRDefault="008E1AFF" w:rsidP="008E1AFF">
      <w:pPr>
        <w:jc w:val="center"/>
        <w:rPr>
          <w:rFonts w:ascii="Times New Roman" w:hAnsi="Times New Roman"/>
          <w:sz w:val="16"/>
          <w:szCs w:val="16"/>
          <w:lang w:val="en-US" w:eastAsia="en-US"/>
        </w:rPr>
      </w:pPr>
    </w:p>
    <w:p w:rsidR="004C5C39" w:rsidRPr="0063331E" w:rsidRDefault="004C5C39" w:rsidP="008E1AF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 информации министерства транспорта и автомобильных дорог Рязанской области, дорожная сеть Рязанской области составляет более 1505,386 км дорог. </w:t>
      </w:r>
    </w:p>
    <w:p w:rsidR="004C5C39" w:rsidRPr="0063331E" w:rsidRDefault="004C5C39" w:rsidP="008E1AF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По территории региона проходят автомобильные дороги федерального значения:</w:t>
      </w:r>
    </w:p>
    <w:p w:rsidR="004C5C39" w:rsidRPr="0063331E" w:rsidRDefault="004C5C39" w:rsidP="008E1AF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8E1AFF" w:rsidRPr="0063331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М-5 «Урал» Москва - Рязань - Пенза - Самара - Уфа - Челябинск, протяженность составляет 286,63 км;</w:t>
      </w:r>
      <w:proofErr w:type="gramEnd"/>
    </w:p>
    <w:p w:rsidR="004C5C39" w:rsidRPr="0063331E" w:rsidRDefault="008E1AFF" w:rsidP="008E1AF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C5C39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Р-22 «Каспий» автомобильная дорога М-4 «Дон» - Тамбов </w:t>
      </w:r>
      <w:r w:rsidR="008E7CA4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4C5C39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Волгоград - Астрахань, протяженность составляет 157,422 км;</w:t>
      </w:r>
    </w:p>
    <w:p w:rsidR="004C5C39" w:rsidRPr="0063331E" w:rsidRDefault="004C5C39" w:rsidP="008E1AF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- Р-132 «Золотое кольцо» Ярославль - Кострома - Иваново - Владимир - Гусь-Хрустальный - Рязань - Михайлов - Тула - Калуга - Вязьма - Ржев - Тверь - Углич - Ярославль, протяженность составляет 181,761 км;</w:t>
      </w:r>
      <w:proofErr w:type="gramEnd"/>
    </w:p>
    <w:p w:rsidR="004C5C39" w:rsidRPr="0063331E" w:rsidRDefault="004C5C39" w:rsidP="008E1AF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На территории Рязанской области расположено 827 автомобильных дорог регионального или межмуниципального значения общей протяженностью 879,571 км.</w:t>
      </w:r>
    </w:p>
    <w:p w:rsidR="004C5C39" w:rsidRPr="0063331E" w:rsidRDefault="004C5C39" w:rsidP="004C5C39">
      <w:pPr>
        <w:ind w:firstLine="708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C5C39" w:rsidRPr="0063331E" w:rsidRDefault="004C5C39" w:rsidP="008E1AF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t>Перечень</w:t>
      </w:r>
    </w:p>
    <w:p w:rsidR="008E1AFF" w:rsidRPr="0063331E" w:rsidRDefault="004C5C39" w:rsidP="008E1AF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t>автомобильных дорог (участков дорог) общего пользования</w:t>
      </w:r>
    </w:p>
    <w:p w:rsidR="008E1AFF" w:rsidRPr="0063331E" w:rsidRDefault="004C5C39" w:rsidP="008E1AF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t xml:space="preserve">регионального и межмуниципального значения, </w:t>
      </w:r>
      <w:proofErr w:type="gramStart"/>
      <w:r w:rsidRPr="0063331E">
        <w:rPr>
          <w:rFonts w:ascii="Times New Roman" w:hAnsi="Times New Roman"/>
          <w:sz w:val="28"/>
          <w:szCs w:val="28"/>
        </w:rPr>
        <w:t>включенных</w:t>
      </w:r>
      <w:proofErr w:type="gramEnd"/>
    </w:p>
    <w:p w:rsidR="008E1AFF" w:rsidRPr="0063331E" w:rsidRDefault="004C5C39" w:rsidP="008E1AF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t>в опорную сеть автомобильных дорог Российской Федерации,</w:t>
      </w:r>
    </w:p>
    <w:p w:rsidR="008E1AFF" w:rsidRPr="0063331E" w:rsidRDefault="004C5C39" w:rsidP="008E1AF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4C5C39" w:rsidRPr="0063331E" w:rsidRDefault="004C5C39" w:rsidP="008E1AF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20"/>
        <w:tblW w:w="941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841"/>
        <w:gridCol w:w="2417"/>
        <w:gridCol w:w="2514"/>
      </w:tblGrid>
      <w:tr w:rsidR="004C5C39" w:rsidRPr="0063331E" w:rsidTr="008E1AFF">
        <w:tc>
          <w:tcPr>
            <w:tcW w:w="640" w:type="dxa"/>
          </w:tcPr>
          <w:p w:rsidR="008E1AFF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автомобильной дороги (участка дороги)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Идентификационный номер</w:t>
            </w:r>
            <w:r w:rsidR="008E1AFF" w:rsidRPr="0063331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автомобильной дороги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Протяженность автомобильной дороги (участка дороги), </w:t>
            </w:r>
            <w:proofErr w:type="gram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  <w:proofErr w:type="gramEnd"/>
          </w:p>
        </w:tc>
      </w:tr>
    </w:tbl>
    <w:p w:rsidR="008E1AFF" w:rsidRPr="0063331E" w:rsidRDefault="008E1AFF">
      <w:pPr>
        <w:rPr>
          <w:rFonts w:ascii="Times New Roman" w:hAnsi="Times New Roman"/>
          <w:sz w:val="2"/>
          <w:szCs w:val="2"/>
        </w:rPr>
      </w:pPr>
    </w:p>
    <w:tbl>
      <w:tblPr>
        <w:tblStyle w:val="20"/>
        <w:tblW w:w="9412" w:type="dxa"/>
        <w:tblLook w:val="04A0" w:firstRow="1" w:lastRow="0" w:firstColumn="1" w:lastColumn="0" w:noHBand="0" w:noVBand="1"/>
      </w:tblPr>
      <w:tblGrid>
        <w:gridCol w:w="640"/>
        <w:gridCol w:w="3841"/>
        <w:gridCol w:w="2417"/>
        <w:gridCol w:w="2514"/>
      </w:tblGrid>
      <w:tr w:rsidR="008E1AFF" w:rsidRPr="0063331E" w:rsidTr="008E1AFF">
        <w:trPr>
          <w:tblHeader/>
        </w:trPr>
        <w:tc>
          <w:tcPr>
            <w:tcW w:w="640" w:type="dxa"/>
          </w:tcPr>
          <w:p w:rsidR="008E1AFF" w:rsidRPr="0063331E" w:rsidRDefault="008E1AFF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841" w:type="dxa"/>
          </w:tcPr>
          <w:p w:rsidR="008E1AFF" w:rsidRPr="0063331E" w:rsidRDefault="008E1AFF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8E1AFF" w:rsidRPr="0063331E" w:rsidRDefault="008E1AFF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8E1AFF" w:rsidRPr="0063331E" w:rsidRDefault="008E1AFF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Тамбов-Шацк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61К-010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27,795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841" w:type="dxa"/>
          </w:tcPr>
          <w:p w:rsidR="004C5C39" w:rsidRPr="0063331E" w:rsidRDefault="008E1AFF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автомобильная дорога М-5 «Урал» 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Москва - Рязань - Пенза - Самара - Уфа - Челябинск на участке </w:t>
            </w:r>
            <w:proofErr w:type="gramStart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  <w:proofErr w:type="gramEnd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349+380 - км 367+546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61К-833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18,2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Шацк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61К-012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36,744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41" w:type="dxa"/>
          </w:tcPr>
          <w:p w:rsidR="004C5C39" w:rsidRPr="0063331E" w:rsidRDefault="008E1AFF" w:rsidP="0007201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Шацк </w:t>
            </w:r>
            <w:r w:rsidR="0007201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участке обхода города Сасово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61К-055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8,37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Шацк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61К-012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84,375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Сасово - Восход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61К-030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30,2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Восход</w:t>
            </w:r>
            <w:r w:rsidR="000720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0720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61К-033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22,997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Турмадеево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граница района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61К-034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4,0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Надежка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МЗ 61Н-135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3,57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Кафтейка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Липлейка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Линейка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61К-036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7,3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Ряжск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Нижний Новгород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61К-009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221,214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Рязань - Ряжск - Александро-Невский - Данков - Ефремов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61К-006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131,483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Рязань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61К-005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83,6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Михайлов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Голдино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Горлово - Скопин - Милославское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61К-014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31,0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Милославское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Кочуры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Воейково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61К-024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841" w:type="dxa"/>
          </w:tcPr>
          <w:p w:rsidR="004C5C39" w:rsidRPr="0063331E" w:rsidRDefault="008E1AFF" w:rsidP="0007201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от автодороги «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Милославское - </w:t>
            </w:r>
            <w:proofErr w:type="spellStart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Кочуры</w:t>
            </w:r>
            <w:proofErr w:type="spellEnd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7201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Воейково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подъезд: </w:t>
            </w:r>
            <w:proofErr w:type="gramStart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Архангельское</w:t>
            </w:r>
            <w:proofErr w:type="gramEnd"/>
            <w:r w:rsidR="004C5C39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граница района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61К-025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4,7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Москва - Егорьевск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61К-001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13,52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Москва - Егорьевск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61К-001</w:t>
            </w:r>
          </w:p>
          <w:p w:rsidR="004C5C39" w:rsidRPr="0063331E" w:rsidRDefault="004C5C39" w:rsidP="0010559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61К-827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59,062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Горлово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Нагиши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Клекотки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граница Тульской области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61К-027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20,1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Михайлов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Голдино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Горлово - Скопин - Милославское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61К-014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32,9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3841" w:type="dxa"/>
          </w:tcPr>
          <w:p w:rsidR="004C5C39" w:rsidRPr="0063331E" w:rsidRDefault="004C5C39" w:rsidP="00CF777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Пехлец</w:t>
            </w:r>
            <w:proofErr w:type="spellEnd"/>
            <w:r w:rsidR="00CF77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Кораблино</w:t>
            </w:r>
            <w:r w:rsidR="00CF77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CF77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61К-008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3,8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3841" w:type="dxa"/>
          </w:tcPr>
          <w:p w:rsidR="0010559A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автомобильная дорога по улице Пригородная в д.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Новиково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г. 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61К-824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0,589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3841" w:type="dxa"/>
          </w:tcPr>
          <w:p w:rsidR="0010559A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автомобильная дорога по улице 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М. Горького в г. 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61К-819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0,41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автомобильная дорога по улице Афиногенова, г. 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61К-818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0,716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3841" w:type="dxa"/>
          </w:tcPr>
          <w:p w:rsidR="0010559A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автомобильная дорога по улице 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К. Маркса, г. 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61К-814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0,799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автомобильная дорога по улице Пушкина, г. Скопин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61К-815            61 ОП РЗ 61К-816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2,655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автомобильная дорога по улице Энгельса, г. Ряжск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61К-793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2,284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автомобильная дорога по улице Ленина, г. Ряжск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61К-794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0,152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автомобильная дорога по улице Дзержинского, г. Ряжск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61К-795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0,806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3841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автомобильная дорога по улице Мичуринская, г. Ряжск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61К-796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2,55</w:t>
            </w:r>
          </w:p>
        </w:tc>
      </w:tr>
      <w:tr w:rsidR="004C5C39" w:rsidRPr="0063331E" w:rsidTr="008E1AFF">
        <w:tc>
          <w:tcPr>
            <w:tcW w:w="640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  <w:p w:rsidR="004C5C39" w:rsidRPr="0063331E" w:rsidRDefault="004C5C39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841" w:type="dxa"/>
          </w:tcPr>
          <w:p w:rsidR="0010559A" w:rsidRPr="0063331E" w:rsidRDefault="004C5C39" w:rsidP="0010559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объездная авто</w:t>
            </w:r>
            <w:r w:rsidR="0010559A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мобильная дорога от автодороги «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Рязань - Ряжск - Алекс</w:t>
            </w:r>
            <w:r w:rsidR="0010559A"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андро-Невский - Данков </w:t>
            </w:r>
            <w:proofErr w:type="gramStart"/>
            <w:r w:rsidR="0007201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10559A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proofErr w:type="gramEnd"/>
            <w:r w:rsidR="0010559A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фремов» до автодороги «Р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яжск 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Нижний Новгород</w:t>
            </w:r>
            <w:r w:rsidR="0010559A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4C5C39" w:rsidRPr="0063331E" w:rsidRDefault="004C5C39" w:rsidP="0010559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г. Ряжск</w:t>
            </w:r>
          </w:p>
        </w:tc>
        <w:tc>
          <w:tcPr>
            <w:tcW w:w="2417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61 ОП РЗ 61К-807</w:t>
            </w:r>
          </w:p>
        </w:tc>
        <w:tc>
          <w:tcPr>
            <w:tcW w:w="2514" w:type="dxa"/>
          </w:tcPr>
          <w:p w:rsidR="004C5C39" w:rsidRPr="0063331E" w:rsidRDefault="004C5C39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3,18</w:t>
            </w:r>
          </w:p>
        </w:tc>
      </w:tr>
      <w:tr w:rsidR="0007201B" w:rsidRPr="0063331E" w:rsidTr="0007201B">
        <w:tc>
          <w:tcPr>
            <w:tcW w:w="4481" w:type="dxa"/>
            <w:gridSpan w:val="2"/>
          </w:tcPr>
          <w:p w:rsidR="0007201B" w:rsidRPr="0063331E" w:rsidRDefault="0007201B" w:rsidP="008E1AF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417" w:type="dxa"/>
          </w:tcPr>
          <w:p w:rsidR="0007201B" w:rsidRPr="0063331E" w:rsidRDefault="0007201B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14" w:type="dxa"/>
          </w:tcPr>
          <w:p w:rsidR="0007201B" w:rsidRPr="0063331E" w:rsidRDefault="0007201B" w:rsidP="008E1AFF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879,571</w:t>
            </w:r>
          </w:p>
        </w:tc>
      </w:tr>
    </w:tbl>
    <w:p w:rsidR="007B1F78" w:rsidRPr="0063331E" w:rsidRDefault="007B1F78" w:rsidP="0010559A">
      <w:pPr>
        <w:jc w:val="both"/>
        <w:rPr>
          <w:rFonts w:ascii="Times New Roman" w:hAnsi="Times New Roman"/>
          <w:sz w:val="28"/>
          <w:szCs w:val="28"/>
        </w:rPr>
      </w:pPr>
    </w:p>
    <w:p w:rsidR="0010559A" w:rsidRPr="0063331E" w:rsidRDefault="0010559A" w:rsidP="0010559A">
      <w:pPr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0559A" w:rsidRPr="0063331E" w:rsidRDefault="0010559A" w:rsidP="0007201B">
      <w:pPr>
        <w:spacing w:line="23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3331E">
        <w:rPr>
          <w:rFonts w:ascii="Times New Roman" w:hAnsi="Times New Roman"/>
          <w:sz w:val="28"/>
          <w:szCs w:val="28"/>
        </w:rPr>
        <w:lastRenderedPageBreak/>
        <w:t>3. Сведения о сети медицинских организаций</w:t>
      </w:r>
    </w:p>
    <w:p w:rsidR="0010559A" w:rsidRPr="0063331E" w:rsidRDefault="0010559A" w:rsidP="0007201B">
      <w:pPr>
        <w:spacing w:line="233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0559A" w:rsidRDefault="0010559A" w:rsidP="0007201B">
      <w:pPr>
        <w:spacing w:line="233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Характеристика системы первичной</w:t>
      </w:r>
      <w:r w:rsidR="0007201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медико-санитарной помощи в Рязанской области</w:t>
      </w:r>
    </w:p>
    <w:p w:rsidR="0007201B" w:rsidRPr="0007201B" w:rsidRDefault="0007201B" w:rsidP="0007201B">
      <w:pPr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мер по повышению качества и доступности всех видов медицинской помощи населению происходит в медицинских организациях Рязанской области в соответствии с условиями и потребностями региона. </w:t>
      </w:r>
    </w:p>
    <w:p w:rsidR="0010559A" w:rsidRPr="0063331E" w:rsidRDefault="0010559A" w:rsidP="0007201B">
      <w:pPr>
        <w:widowControl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сети лечебно-профилактических учреждений основывается на разграничении уровней оказания медицинской помощи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созданной в регионе 3-х уровневой системой. </w:t>
      </w:r>
    </w:p>
    <w:p w:rsidR="0010559A" w:rsidRPr="0063331E" w:rsidRDefault="0010559A" w:rsidP="0007201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Первичная медико-санитарная помощь, организованная по территориально-участковому принципу, была и остается приоритетным направлением здравоохранения Рязанской области и на сегодняшний день оказывается на территории всех муниципальных образований области: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63331E">
        <w:rPr>
          <w:rFonts w:ascii="Times New Roman" w:eastAsia="MS Mincho" w:hAnsi="Times New Roman"/>
          <w:sz w:val="28"/>
          <w:szCs w:val="28"/>
          <w:lang w:eastAsia="en-US"/>
        </w:rPr>
        <w:t xml:space="preserve"> - в муниципальных округах и районах – на базе 17 районных больниц, 4 центральных районных больниц;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63331E">
        <w:rPr>
          <w:rFonts w:ascii="Times New Roman" w:eastAsia="MS Mincho" w:hAnsi="Times New Roman"/>
          <w:sz w:val="28"/>
          <w:szCs w:val="28"/>
          <w:lang w:eastAsia="en-US"/>
        </w:rPr>
        <w:t xml:space="preserve"> - в городе Рязани – в 8 городских поликлиниках для взрослых и</w:t>
      </w:r>
      <w:r w:rsidR="0007201B">
        <w:rPr>
          <w:rFonts w:ascii="Times New Roman" w:eastAsia="MS Mincho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MS Mincho" w:hAnsi="Times New Roman"/>
          <w:sz w:val="28"/>
          <w:szCs w:val="28"/>
          <w:lang w:eastAsia="en-US"/>
        </w:rPr>
        <w:t>5 детских поликлиниках, консультативно-диагностическом центре.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MS Mincho" w:hAnsi="Times New Roman"/>
          <w:sz w:val="28"/>
          <w:szCs w:val="28"/>
          <w:lang w:eastAsia="en-US"/>
        </w:rPr>
        <w:t>Для оказания первичной врачебной помощи население области приписано к 454 терапевтическим участкам 19 центров общей</w:t>
      </w:r>
      <w:r w:rsidRPr="0063331E">
        <w:rPr>
          <w:rFonts w:ascii="Times New Roman" w:eastAsia="MS Mincho" w:hAnsi="Times New Roman"/>
          <w:sz w:val="28"/>
          <w:szCs w:val="28"/>
          <w:lang w:eastAsia="en-US"/>
        </w:rPr>
        <w:br/>
        <w:t xml:space="preserve">врачебной практики (офисы ВОП и кабинеты ВОП), к 222 педиатрическим участкам.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Также первичная специализированная помощь оказывается в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6 диспансерах (кардиологического, онкологического, наркологического, </w:t>
      </w:r>
      <w:r w:rsidRPr="0063331E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противотуберкулезного, врачебно-физкультурного, кожно-венерологического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профилей), 2 стоматологических поликлиниках, 1 самостоятельной женской консультации и женских консультациях, входящих в состав медицинских организаций. Кроме того, амбулаторно-поликлиническая помощь населению оказывается в поликлиниках и амбулаториях, входящих в состав многопрофильных больниц.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Первичная доврачебная помощь сельскому населению оказывается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480 фельдшерско-акушерских пунктах (без учета передвижных)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и 17 фельдшерских пунктах, 49 врачебных амбулаториях, 424 домовых хозяйствах.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63331E">
        <w:rPr>
          <w:rFonts w:ascii="Times New Roman" w:eastAsia="MS Mincho" w:hAnsi="Times New Roman"/>
          <w:sz w:val="28"/>
          <w:szCs w:val="28"/>
          <w:lang w:eastAsia="en-US"/>
        </w:rPr>
        <w:t xml:space="preserve">На протяжении последних лет население области активно обращалось </w:t>
      </w:r>
      <w:r w:rsidRPr="0063331E">
        <w:rPr>
          <w:rFonts w:ascii="Times New Roman" w:eastAsia="MS Mincho" w:hAnsi="Times New Roman"/>
          <w:sz w:val="28"/>
          <w:szCs w:val="28"/>
          <w:lang w:eastAsia="en-US"/>
        </w:rPr>
        <w:br/>
        <w:t>в поликлиники. В среднем за год число посещений составляет 8,3 миллиона.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63331E">
        <w:rPr>
          <w:rFonts w:ascii="Times New Roman" w:eastAsia="MS Mincho" w:hAnsi="Times New Roman"/>
          <w:sz w:val="28"/>
          <w:szCs w:val="28"/>
          <w:lang w:eastAsia="en-US"/>
        </w:rPr>
        <w:t xml:space="preserve">В структуре посещений доля посещений по заболеванию составляет 62,8%, с профилактической целью – 37,2%. </w:t>
      </w:r>
    </w:p>
    <w:p w:rsidR="0010559A" w:rsidRPr="0063331E" w:rsidRDefault="0010559A" w:rsidP="0007201B">
      <w:pPr>
        <w:spacing w:line="233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  <w:lang w:eastAsia="en-US"/>
        </w:rPr>
      </w:pPr>
    </w:p>
    <w:p w:rsidR="0010559A" w:rsidRPr="0063331E" w:rsidRDefault="0010559A" w:rsidP="0007201B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Анализ соответствия мощности медицинских организаций уровню </w:t>
      </w:r>
      <w:r w:rsidRPr="0063331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и структуре заболеваемости населения по соответствующим профилям</w:t>
      </w:r>
    </w:p>
    <w:p w:rsidR="0010559A" w:rsidRPr="0063331E" w:rsidRDefault="0010559A" w:rsidP="0007201B">
      <w:pPr>
        <w:spacing w:line="233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10559A" w:rsidRPr="0063331E" w:rsidRDefault="0010559A" w:rsidP="0007201B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 xml:space="preserve">Структура заболеваемости населения Рязанской области </w:t>
      </w:r>
    </w:p>
    <w:p w:rsidR="0010559A" w:rsidRPr="0063331E" w:rsidRDefault="0010559A" w:rsidP="0007201B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за 2022-2024 годы (взрослые 18 лет и старше)</w:t>
      </w:r>
    </w:p>
    <w:p w:rsidR="0010559A" w:rsidRPr="0063331E" w:rsidRDefault="0010559A" w:rsidP="0007201B">
      <w:pPr>
        <w:spacing w:line="233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6"/>
        <w:gridCol w:w="1399"/>
        <w:gridCol w:w="1358"/>
        <w:gridCol w:w="1307"/>
      </w:tblGrid>
      <w:tr w:rsidR="0010559A" w:rsidRPr="0063331E" w:rsidTr="00711F35">
        <w:trPr>
          <w:trHeight w:val="506"/>
        </w:trPr>
        <w:tc>
          <w:tcPr>
            <w:tcW w:w="5236" w:type="dxa"/>
            <w:shd w:val="clear" w:color="000000" w:fill="FFFFFF"/>
          </w:tcPr>
          <w:p w:rsidR="00711F35" w:rsidRPr="0063331E" w:rsidRDefault="0010559A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Наименование классов</w:t>
            </w:r>
          </w:p>
          <w:p w:rsidR="0010559A" w:rsidRPr="0063331E" w:rsidRDefault="0010559A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и отдельных болезней</w:t>
            </w:r>
          </w:p>
        </w:tc>
        <w:tc>
          <w:tcPr>
            <w:tcW w:w="1399" w:type="dxa"/>
            <w:shd w:val="clear" w:color="000000" w:fill="FFFFFF"/>
          </w:tcPr>
          <w:p w:rsidR="0010559A" w:rsidRPr="0063331E" w:rsidRDefault="0010559A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358" w:type="dxa"/>
            <w:shd w:val="clear" w:color="000000" w:fill="FFFFFF"/>
          </w:tcPr>
          <w:p w:rsidR="0010559A" w:rsidRPr="0063331E" w:rsidRDefault="0010559A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307" w:type="dxa"/>
            <w:shd w:val="clear" w:color="000000" w:fill="FFFFFF"/>
          </w:tcPr>
          <w:p w:rsidR="0010559A" w:rsidRPr="0063331E" w:rsidRDefault="0010559A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2024 г.</w:t>
            </w:r>
          </w:p>
        </w:tc>
      </w:tr>
    </w:tbl>
    <w:p w:rsidR="00711F35" w:rsidRPr="0063331E" w:rsidRDefault="00711F35" w:rsidP="0007201B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6"/>
        <w:gridCol w:w="1399"/>
        <w:gridCol w:w="1358"/>
        <w:gridCol w:w="1307"/>
      </w:tblGrid>
      <w:tr w:rsidR="00711F35" w:rsidRPr="0063331E" w:rsidTr="00711F35">
        <w:trPr>
          <w:trHeight w:val="268"/>
          <w:tblHeader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F35" w:rsidRPr="0063331E" w:rsidRDefault="00711F35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F35" w:rsidRPr="0063331E" w:rsidRDefault="00711F35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F35" w:rsidRPr="0063331E" w:rsidRDefault="00711F35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F35" w:rsidRPr="0063331E" w:rsidRDefault="00711F35" w:rsidP="0007201B">
            <w:pPr>
              <w:spacing w:line="233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0559A" w:rsidRPr="0063331E" w:rsidTr="00711F35">
        <w:trPr>
          <w:trHeight w:val="50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711F35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Н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екоторые инфекционные и паразитарные болезни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2,06%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2,08%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2,07%</w:t>
            </w:r>
          </w:p>
        </w:tc>
      </w:tr>
      <w:tr w:rsidR="0010559A" w:rsidRPr="0063331E" w:rsidTr="00711F35">
        <w:trPr>
          <w:trHeight w:val="269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Новообразования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4,01%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4,41%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4,5%</w:t>
            </w:r>
          </w:p>
        </w:tc>
      </w:tr>
      <w:tr w:rsidR="0010559A" w:rsidRPr="0063331E" w:rsidTr="00711F35">
        <w:trPr>
          <w:trHeight w:val="282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из них: злокачественные новообразования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2,78%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2,85%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2,82%</w:t>
            </w:r>
          </w:p>
        </w:tc>
      </w:tr>
      <w:tr w:rsidR="0010559A" w:rsidRPr="0063331E" w:rsidTr="00711F35">
        <w:trPr>
          <w:trHeight w:val="6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0,34%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0,42%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0,44%</w:t>
            </w:r>
          </w:p>
        </w:tc>
      </w:tr>
      <w:tr w:rsidR="0010559A" w:rsidRPr="0063331E" w:rsidTr="00711F35">
        <w:trPr>
          <w:trHeight w:val="281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из них: анемии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0,3%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0,36%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0,4%</w:t>
            </w:r>
          </w:p>
        </w:tc>
      </w:tr>
      <w:tr w:rsidR="0010559A" w:rsidRPr="0063331E" w:rsidTr="00711F35">
        <w:trPr>
          <w:trHeight w:val="533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711F35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эндокринной системы, расстройства питания и нарушения обмена веществ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6,36%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6,87%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7,4%</w:t>
            </w:r>
          </w:p>
        </w:tc>
      </w:tr>
      <w:tr w:rsidR="0010559A" w:rsidRPr="0063331E" w:rsidTr="00711F35">
        <w:trPr>
          <w:trHeight w:val="282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ахарный диабет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3,51%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3,73%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3,82%</w:t>
            </w:r>
          </w:p>
        </w:tc>
      </w:tr>
      <w:tr w:rsidR="0010559A" w:rsidRPr="0063331E" w:rsidTr="00711F35">
        <w:trPr>
          <w:trHeight w:val="519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сихические расстройства и расстройства поведения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2,60%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2,54%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2,42%</w:t>
            </w:r>
          </w:p>
        </w:tc>
      </w:tr>
      <w:tr w:rsidR="0010559A" w:rsidRPr="0063331E" w:rsidTr="00711F35">
        <w:trPr>
          <w:trHeight w:val="29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нервной системы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1,44%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1,54%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1,73%</w:t>
            </w:r>
          </w:p>
        </w:tc>
      </w:tr>
      <w:tr w:rsidR="0010559A" w:rsidRPr="0063331E" w:rsidTr="00711F35">
        <w:trPr>
          <w:trHeight w:val="29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глаза и его придаточного аппарата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5,46%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6,14%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5,66%</w:t>
            </w:r>
          </w:p>
        </w:tc>
      </w:tr>
      <w:tr w:rsidR="0010559A" w:rsidRPr="0063331E" w:rsidTr="00711F35">
        <w:trPr>
          <w:trHeight w:val="29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уха и сосцевидного отростка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1,76%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1,78%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1,97%</w:t>
            </w:r>
          </w:p>
        </w:tc>
      </w:tr>
      <w:tr w:rsidR="0010559A" w:rsidRPr="0063331E" w:rsidTr="00711F35">
        <w:trPr>
          <w:trHeight w:val="282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системы кровообращения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28,32%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28,85%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28,62%</w:t>
            </w:r>
          </w:p>
        </w:tc>
      </w:tr>
      <w:tr w:rsidR="0010559A" w:rsidRPr="0063331E" w:rsidTr="00711F35">
        <w:trPr>
          <w:trHeight w:val="281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органов дыхания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14,40%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14,56%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14,47%</w:t>
            </w:r>
          </w:p>
        </w:tc>
      </w:tr>
      <w:tr w:rsidR="0010559A" w:rsidRPr="0063331E" w:rsidTr="00711F35">
        <w:trPr>
          <w:trHeight w:val="282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органов пищеварения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5,44%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6,14%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6,06%</w:t>
            </w:r>
          </w:p>
        </w:tc>
      </w:tr>
      <w:tr w:rsidR="0010559A" w:rsidRPr="0063331E" w:rsidTr="00711F35">
        <w:trPr>
          <w:trHeight w:val="50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из них: язва желудка и двенадцатиперстной кишки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1,01%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0,99%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0,91%</w:t>
            </w:r>
          </w:p>
        </w:tc>
      </w:tr>
      <w:tr w:rsidR="0010559A" w:rsidRPr="0063331E" w:rsidTr="00711F35">
        <w:trPr>
          <w:trHeight w:val="26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кожи и подкожной клетчатки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2,66%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2,77%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2,96%</w:t>
            </w:r>
          </w:p>
        </w:tc>
      </w:tr>
      <w:tr w:rsidR="0010559A" w:rsidRPr="0063331E" w:rsidTr="00711F35">
        <w:trPr>
          <w:trHeight w:val="54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костно-мышечной системы и соединительной ткани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6,17%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7,21%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7,69%</w:t>
            </w:r>
          </w:p>
        </w:tc>
      </w:tr>
      <w:tr w:rsidR="0010559A" w:rsidRPr="0063331E" w:rsidTr="00711F35">
        <w:trPr>
          <w:trHeight w:val="29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олезни мочеполовой системы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6,84%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2,11%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6,74%</w:t>
            </w:r>
          </w:p>
        </w:tc>
      </w:tr>
      <w:tr w:rsidR="0010559A" w:rsidRPr="0063331E" w:rsidTr="00711F35">
        <w:trPr>
          <w:trHeight w:val="203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М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очекаменная болезнь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0,51%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0,52%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0,5%</w:t>
            </w:r>
          </w:p>
        </w:tc>
      </w:tr>
      <w:tr w:rsidR="0010559A" w:rsidRPr="0063331E" w:rsidTr="00711F35">
        <w:trPr>
          <w:trHeight w:val="324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еременность, роды и послеродовой период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1,29%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1,21%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1,2%</w:t>
            </w:r>
          </w:p>
        </w:tc>
      </w:tr>
      <w:tr w:rsidR="0010559A" w:rsidRPr="0063331E" w:rsidTr="00711F35">
        <w:trPr>
          <w:trHeight w:val="533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44CE8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Т</w:t>
            </w:r>
            <w:r w:rsidR="0010559A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равмы, отравления и некоторые другие последствия воздействия внешних причин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5,05%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5,28%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5,66%</w:t>
            </w:r>
          </w:p>
        </w:tc>
      </w:tr>
      <w:tr w:rsidR="0010559A" w:rsidRPr="0063331E" w:rsidTr="00711F35">
        <w:trPr>
          <w:trHeight w:val="29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</w:t>
            </w:r>
            <w:r w:rsidR="0007201B"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рочие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5,94%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1,08%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59A" w:rsidRPr="0063331E" w:rsidRDefault="0010559A" w:rsidP="00144CE8">
            <w:pPr>
              <w:spacing w:line="228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0,56%</w:t>
            </w:r>
          </w:p>
        </w:tc>
      </w:tr>
    </w:tbl>
    <w:p w:rsidR="0010559A" w:rsidRPr="0063331E" w:rsidRDefault="0010559A" w:rsidP="00144CE8">
      <w:pPr>
        <w:suppressAutoHyphens/>
        <w:spacing w:line="228" w:lineRule="auto"/>
        <w:ind w:left="-224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10559A" w:rsidRPr="0063331E" w:rsidRDefault="0010559A" w:rsidP="00144CE8">
      <w:pPr>
        <w:suppressAutoHyphens/>
        <w:spacing w:line="228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3331E">
        <w:rPr>
          <w:rFonts w:ascii="Times New Roman" w:hAnsi="Times New Roman"/>
          <w:sz w:val="28"/>
          <w:szCs w:val="28"/>
          <w:lang w:eastAsia="zh-CN"/>
        </w:rPr>
        <w:t>Заболеваемость населения Рязанской области</w:t>
      </w:r>
      <w:r w:rsidR="00711F35" w:rsidRPr="0063331E">
        <w:rPr>
          <w:rFonts w:ascii="Times New Roman" w:hAnsi="Times New Roman"/>
          <w:sz w:val="28"/>
          <w:szCs w:val="28"/>
          <w:lang w:eastAsia="zh-CN"/>
        </w:rPr>
        <w:br/>
      </w:r>
      <w:r w:rsidRPr="0063331E">
        <w:rPr>
          <w:rFonts w:ascii="Times New Roman" w:hAnsi="Times New Roman"/>
          <w:sz w:val="28"/>
          <w:szCs w:val="28"/>
          <w:lang w:eastAsia="zh-CN"/>
        </w:rPr>
        <w:t>по основным классам, группам и отдельным болезням</w:t>
      </w:r>
    </w:p>
    <w:p w:rsidR="00711F35" w:rsidRPr="0063331E" w:rsidRDefault="00711F35" w:rsidP="00144CE8">
      <w:pPr>
        <w:suppressAutoHyphens/>
        <w:spacing w:line="228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tbl>
      <w:tblPr>
        <w:tblStyle w:val="11"/>
        <w:tblW w:w="0" w:type="auto"/>
        <w:tblInd w:w="1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9"/>
        <w:gridCol w:w="1158"/>
        <w:gridCol w:w="1158"/>
        <w:gridCol w:w="1158"/>
        <w:gridCol w:w="1048"/>
        <w:gridCol w:w="1048"/>
        <w:gridCol w:w="964"/>
      </w:tblGrid>
      <w:tr w:rsidR="0010559A" w:rsidRPr="0063331E" w:rsidTr="00711F35">
        <w:tc>
          <w:tcPr>
            <w:tcW w:w="2789" w:type="dxa"/>
            <w:vMerge w:val="restart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tcBorders>
              <w:bottom w:val="single" w:sz="2" w:space="0" w:color="auto"/>
            </w:tcBorders>
          </w:tcPr>
          <w:p w:rsidR="0010559A" w:rsidRPr="0063331E" w:rsidRDefault="0010559A" w:rsidP="008E7C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Зарегистрировано заболеваний       у пациентов</w:t>
            </w:r>
            <w:r w:rsidR="008E7CA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3060" w:type="dxa"/>
            <w:gridSpan w:val="3"/>
            <w:tcBorders>
              <w:bottom w:val="single" w:sz="2" w:space="0" w:color="auto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с диагнозом</w:t>
            </w:r>
            <w:r w:rsidR="008E7CA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установленным впервые                      в жизни</w:t>
            </w:r>
          </w:p>
        </w:tc>
      </w:tr>
      <w:tr w:rsidR="0010559A" w:rsidRPr="0063331E" w:rsidTr="00711F35">
        <w:tc>
          <w:tcPr>
            <w:tcW w:w="2789" w:type="dxa"/>
            <w:vMerge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711F35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58" w:type="dxa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711F35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58" w:type="dxa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711F35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48" w:type="dxa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711F35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48" w:type="dxa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711F35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64" w:type="dxa"/>
            <w:tcBorders>
              <w:bottom w:val="nil"/>
            </w:tcBorders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711F35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11F35" w:rsidRPr="0063331E" w:rsidRDefault="00711F35" w:rsidP="00144CE8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11"/>
        <w:tblW w:w="0" w:type="auto"/>
        <w:tblInd w:w="1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9"/>
        <w:gridCol w:w="1158"/>
        <w:gridCol w:w="1158"/>
        <w:gridCol w:w="1158"/>
        <w:gridCol w:w="1048"/>
        <w:gridCol w:w="1048"/>
        <w:gridCol w:w="964"/>
      </w:tblGrid>
      <w:tr w:rsidR="00711F35" w:rsidRPr="0063331E" w:rsidTr="00711F35">
        <w:trPr>
          <w:tblHeader/>
        </w:trPr>
        <w:tc>
          <w:tcPr>
            <w:tcW w:w="2789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711F35" w:rsidRPr="0063331E" w:rsidRDefault="00711F35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11F35" w:rsidRPr="0063331E" w:rsidTr="00711F35">
        <w:tc>
          <w:tcPr>
            <w:tcW w:w="9323" w:type="dxa"/>
            <w:gridSpan w:val="7"/>
          </w:tcPr>
          <w:p w:rsidR="00711F35" w:rsidRPr="0063331E" w:rsidRDefault="00711F35" w:rsidP="008E7C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На 10 </w:t>
            </w:r>
            <w:r w:rsidR="008E7CA4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 населения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Все болезни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17480,43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17582,47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18313,93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8286,19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7878,63</w:t>
            </w:r>
          </w:p>
        </w:tc>
        <w:tc>
          <w:tcPr>
            <w:tcW w:w="964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8132,77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144CE8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6534" w:type="dxa"/>
            <w:gridSpan w:val="6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новообразования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550,69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604,02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614,25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112,59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131,97</w:t>
            </w:r>
          </w:p>
        </w:tc>
        <w:tc>
          <w:tcPr>
            <w:tcW w:w="964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113,44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144CE8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67,63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77,20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17,43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20,38</w:t>
            </w:r>
          </w:p>
        </w:tc>
        <w:tc>
          <w:tcPr>
            <w:tcW w:w="964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18,93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144CE8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 эндокринной системы, расстройства питания и нарушения обмена веществ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863,12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942,11</w:t>
            </w:r>
          </w:p>
        </w:tc>
        <w:tc>
          <w:tcPr>
            <w:tcW w:w="115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1036,56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111,20</w:t>
            </w:r>
          </w:p>
        </w:tc>
        <w:tc>
          <w:tcPr>
            <w:tcW w:w="1048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127,29</w:t>
            </w:r>
          </w:p>
        </w:tc>
        <w:tc>
          <w:tcPr>
            <w:tcW w:w="964" w:type="dxa"/>
          </w:tcPr>
          <w:p w:rsidR="0010559A" w:rsidRPr="0063331E" w:rsidRDefault="0010559A" w:rsidP="00144CE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127,16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з них сахарный диабет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463,29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490,78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516,80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46,54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54,34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38,44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 нервной системы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225,31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246,20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280,33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51,96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57,11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61,49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 системы кровообращения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3775,51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3836,80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3908,15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365,76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386,89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358,04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gridSpan w:val="4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олезни, характеризующиеся повышенным кровяным давлением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1847,64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1874,73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1918,62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111,75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134,60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96,88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шемическая болезнь сердца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941,80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896,06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901,19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104,31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98,91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98,95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 органов дыхания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2162,34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2214,09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2295,81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1787,88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1835,28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1911,45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747,18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836,47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848,98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117,39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142,26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141,23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олезни мочеполовой системы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942,43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916,92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278,37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305,23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276,01</w:t>
            </w:r>
          </w:p>
        </w:tc>
      </w:tr>
      <w:tr w:rsidR="0010559A" w:rsidRPr="0063331E" w:rsidTr="00711F35">
        <w:tc>
          <w:tcPr>
            <w:tcW w:w="2789" w:type="dxa"/>
          </w:tcPr>
          <w:p w:rsidR="0010559A" w:rsidRPr="0063331E" w:rsidRDefault="0007201B" w:rsidP="00711F3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10559A"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равмы, отравления и некоторые другие последствия воздействия внешних причин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666,25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695,05</w:t>
            </w:r>
          </w:p>
        </w:tc>
        <w:tc>
          <w:tcPr>
            <w:tcW w:w="115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765,44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666,25</w:t>
            </w:r>
          </w:p>
        </w:tc>
        <w:tc>
          <w:tcPr>
            <w:tcW w:w="1048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695,05</w:t>
            </w:r>
          </w:p>
        </w:tc>
        <w:tc>
          <w:tcPr>
            <w:tcW w:w="964" w:type="dxa"/>
          </w:tcPr>
          <w:p w:rsidR="0010559A" w:rsidRPr="0063331E" w:rsidRDefault="0010559A" w:rsidP="00711F3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color w:val="000000"/>
                <w:sz w:val="24"/>
                <w:szCs w:val="24"/>
              </w:rPr>
              <w:t>765,44</w:t>
            </w:r>
          </w:p>
        </w:tc>
      </w:tr>
    </w:tbl>
    <w:p w:rsidR="0010559A" w:rsidRPr="0063331E" w:rsidRDefault="0010559A" w:rsidP="0010559A">
      <w:pPr>
        <w:ind w:firstLine="708"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10559A" w:rsidRPr="0063331E" w:rsidRDefault="0010559A" w:rsidP="00144CE8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В Рязанской области существует трехуровневая система оказания медицинской помощи, как описано выше.</w:t>
      </w:r>
    </w:p>
    <w:p w:rsidR="0010559A" w:rsidRPr="0063331E" w:rsidRDefault="0010559A" w:rsidP="00144CE8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В 2024 году было развернуто 7988 коек. Показатель обеспеченности койками составил соответственно 73,8 на 10 тыс. населения. Среднее число дней работы койки медицинских организаций, подведомственных министерству здравоохранения Рязанской области (далее – Минздрав РО), составило – 302, что ниже уровня прошлого года (317 дней). Показатель уровня госпитализации</w:t>
      </w:r>
      <w:r w:rsidR="00144CE8" w:rsidRPr="0063331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в 2024 году составил 196,6 на 1000 человек </w:t>
      </w:r>
      <w:r w:rsidRPr="0063331E">
        <w:rPr>
          <w:rFonts w:ascii="Times New Roman" w:hAnsi="Times New Roman"/>
          <w:spacing w:val="-4"/>
          <w:sz w:val="28"/>
          <w:szCs w:val="28"/>
          <w:lang w:eastAsia="en-US"/>
        </w:rPr>
        <w:t>населения, что ниже аналогичного показателя 2023 года (200,5 на 1000 человек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населения). Средние сроки пребывания больного на койке чуть ниже уровня прошлого года и составили 10,9 дня (2023 г. – 11,0 дня). Увеличился показатель оборота койки с 27,0 до 27,7.</w:t>
      </w:r>
    </w:p>
    <w:p w:rsidR="0010559A" w:rsidRPr="0007201B" w:rsidRDefault="0010559A" w:rsidP="00144CE8">
      <w:pPr>
        <w:tabs>
          <w:tab w:val="left" w:pos="56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201B">
        <w:rPr>
          <w:rFonts w:ascii="Times New Roman" w:eastAsia="Calibri" w:hAnsi="Times New Roman"/>
          <w:sz w:val="28"/>
          <w:szCs w:val="28"/>
          <w:lang w:eastAsia="en-US"/>
        </w:rPr>
        <w:t>В Рязанской области работают 3 региональных сосудистых центра и</w:t>
      </w:r>
      <w:r w:rsidR="00144CE8" w:rsidRPr="0007201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7201B">
        <w:rPr>
          <w:rFonts w:ascii="Times New Roman" w:eastAsia="Calibri" w:hAnsi="Times New Roman"/>
          <w:sz w:val="28"/>
          <w:szCs w:val="28"/>
          <w:lang w:eastAsia="en-US"/>
        </w:rPr>
        <w:t>6 первичных сосудистых центров. Таким образом, специализированную медицинскую помощь при болезнях системы кровообращения могут своевременно получить жители самых отдал</w:t>
      </w:r>
      <w:r w:rsidR="0007201B" w:rsidRPr="0007201B">
        <w:rPr>
          <w:rFonts w:ascii="Times New Roman" w:eastAsia="Calibri" w:hAnsi="Times New Roman"/>
          <w:sz w:val="28"/>
          <w:szCs w:val="28"/>
          <w:lang w:eastAsia="en-US"/>
        </w:rPr>
        <w:t>енных населе</w:t>
      </w:r>
      <w:r w:rsidRPr="0007201B">
        <w:rPr>
          <w:rFonts w:ascii="Times New Roman" w:eastAsia="Calibri" w:hAnsi="Times New Roman"/>
          <w:sz w:val="28"/>
          <w:szCs w:val="28"/>
          <w:lang w:eastAsia="en-US"/>
        </w:rPr>
        <w:t>нных пунктов области – среднее время доставки пациента</w:t>
      </w:r>
      <w:r w:rsidR="00144CE8" w:rsidRPr="000720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7201B">
        <w:rPr>
          <w:rFonts w:ascii="Times New Roman" w:eastAsia="Calibri" w:hAnsi="Times New Roman"/>
          <w:sz w:val="28"/>
          <w:szCs w:val="28"/>
          <w:lang w:eastAsia="en-US"/>
        </w:rPr>
        <w:t>в сосудистый центр не превышает 50 минут, что соответствует федеральному индикатору.</w:t>
      </w:r>
    </w:p>
    <w:p w:rsidR="0010559A" w:rsidRPr="0007201B" w:rsidRDefault="0010559A" w:rsidP="00144CE8">
      <w:pPr>
        <w:tabs>
          <w:tab w:val="left" w:pos="56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201B">
        <w:rPr>
          <w:rFonts w:ascii="Times New Roman" w:eastAsia="Calibri" w:hAnsi="Times New Roman"/>
          <w:sz w:val="28"/>
          <w:szCs w:val="28"/>
          <w:lang w:eastAsia="en-US"/>
        </w:rPr>
        <w:t>Ведется ежемесячный мониторинг смертности от основных причин с анализом первичной медицинской документации смертности от БСК.</w:t>
      </w:r>
    </w:p>
    <w:p w:rsidR="0010559A" w:rsidRPr="0007201B" w:rsidRDefault="0010559A" w:rsidP="00144CE8">
      <w:pPr>
        <w:tabs>
          <w:tab w:val="left" w:pos="56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201B">
        <w:rPr>
          <w:rFonts w:ascii="Times New Roman" w:eastAsia="Calibri" w:hAnsi="Times New Roman"/>
          <w:sz w:val="28"/>
          <w:szCs w:val="28"/>
          <w:lang w:eastAsia="en-US"/>
        </w:rPr>
        <w:t xml:space="preserve">Внедрена система ежедневных телеконференций и сеансов видеосвязи региональных центров со всеми медицинскими организациями. На </w:t>
      </w:r>
      <w:proofErr w:type="spellStart"/>
      <w:r w:rsidRPr="0007201B">
        <w:rPr>
          <w:rFonts w:ascii="Times New Roman" w:eastAsia="Calibri" w:hAnsi="Times New Roman"/>
          <w:sz w:val="28"/>
          <w:szCs w:val="28"/>
          <w:lang w:eastAsia="en-US"/>
        </w:rPr>
        <w:t>видеоселекторных</w:t>
      </w:r>
      <w:proofErr w:type="spellEnd"/>
      <w:r w:rsidRPr="0007201B">
        <w:rPr>
          <w:rFonts w:ascii="Times New Roman" w:eastAsia="Calibri" w:hAnsi="Times New Roman"/>
          <w:sz w:val="28"/>
          <w:szCs w:val="28"/>
          <w:lang w:eastAsia="en-US"/>
        </w:rPr>
        <w:t xml:space="preserve"> совещаниях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поднимаются</w:t>
      </w:r>
      <w:r w:rsidRPr="0007201B">
        <w:rPr>
          <w:rFonts w:ascii="Times New Roman" w:eastAsia="Calibri" w:hAnsi="Times New Roman"/>
          <w:sz w:val="28"/>
          <w:szCs w:val="28"/>
          <w:lang w:eastAsia="en-US"/>
        </w:rPr>
        <w:t xml:space="preserve"> вопросы организации и качества оказания медицинской помощи, по которым оперативно принимаются решения.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В соответстви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и с приказом Минздрава РО от 14 ноября</w:t>
      </w:r>
      <w:r w:rsidR="00140CE6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2018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№ 2126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(в ред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акции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приказа Минздрава РО от 24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октября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№ 1838) в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Рязанской области функционируют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22 травматологических центра (далее –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) (I уровня 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II уровня – 8, III уровня 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11).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Организованы телемедицинские консультации пострадавших в ДТП между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травмцентрами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уровней.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Регулярно проводятся выезды специалистов территориального центра медицины катастроф (далее – ТЦМК) на последствия дорожно-транспортных происшествий (далее – ДТП):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четко соблюдается схема маршрутизации пострадавших при ДТП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утвержденными схемами территориального зонирования;</w:t>
      </w:r>
    </w:p>
    <w:p w:rsidR="0010559A" w:rsidRPr="0063331E" w:rsidRDefault="00144CE8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разработаны алгоритмы оказания скорой медицинской помощи больным и пострадавшим бригадами скорой медицинской помощи Рязанской области;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проводится мониторинг основных показателей деятельности учреждений здравоохранения, участвующих в реализации мероприятий, направленных на совершенствование организации медицинской помощи, пострадавшим при дорожно-транспортных происшествиях;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внедрена система дистанционного консультирования по вопроса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м диагностики и тактики ведения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пострадавших в ДТП с ведущими специалистами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травмцентра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уровня;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 проводятся телекоммуникационные конференции.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Все бригады скорой медицинской помощи прибывают на место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ДТП своевременно, все пострадавшие госпитализированы в лечебно-профилактические учреждения в течение «золотого часа».</w:t>
      </w:r>
    </w:p>
    <w:p w:rsidR="0010559A" w:rsidRPr="0063331E" w:rsidRDefault="0010559A" w:rsidP="00144CE8">
      <w:pPr>
        <w:tabs>
          <w:tab w:val="left" w:pos="567"/>
        </w:tabs>
        <w:ind w:firstLine="709"/>
        <w:jc w:val="both"/>
        <w:rPr>
          <w:rFonts w:ascii="Times New Roman" w:eastAsia="Calibri" w:hAnsi="Times New Roman"/>
          <w:spacing w:val="-6"/>
          <w:sz w:val="16"/>
          <w:szCs w:val="16"/>
          <w:lang w:eastAsia="en-US"/>
        </w:rPr>
      </w:pPr>
    </w:p>
    <w:p w:rsidR="0010559A" w:rsidRPr="0063331E" w:rsidRDefault="0010559A" w:rsidP="00144CE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4. Сведения о службе скорой медицинской помощи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в Рязанской области</w:t>
      </w:r>
    </w:p>
    <w:p w:rsidR="00144CE8" w:rsidRPr="0063331E" w:rsidRDefault="00144CE8" w:rsidP="00144CE8">
      <w:pPr>
        <w:jc w:val="center"/>
        <w:rPr>
          <w:rFonts w:ascii="Times New Roman" w:eastAsia="Calibri" w:hAnsi="Times New Roman"/>
          <w:sz w:val="16"/>
          <w:szCs w:val="16"/>
          <w:u w:val="single"/>
          <w:lang w:eastAsia="en-US"/>
        </w:rPr>
      </w:pPr>
    </w:p>
    <w:p w:rsidR="0010559A" w:rsidRPr="0063331E" w:rsidRDefault="0010559A" w:rsidP="00144CE8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Скорую медицинскую помощь населению Рязанской области в рамках территориальной программы государственных гарантий бесплатного оказания населению Рязанской области медицинской помощи на 2025 год и на плановый период 2026 и 2027 годов оказывают:</w:t>
      </w:r>
    </w:p>
    <w:p w:rsidR="0010559A" w:rsidRPr="0063331E" w:rsidRDefault="00140CE6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в 25 районах области 21 отделение скорой медицинской помощи;</w:t>
      </w:r>
    </w:p>
    <w:p w:rsidR="0010559A" w:rsidRPr="0063331E" w:rsidRDefault="00140CE6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в г. Рязани – ГБУ РО «Областная клиническая станция скорой медицинской помощи» (центральная подстанция и 4 подстанции).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Скорую медицинскую помощь населению Рязанской области оказывают 103 выездные бригады (22 врачебные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общепрофильные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74 фельдшерские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общепрофильные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, 7 специализированных врачебных бригад).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Количество выездных бригад соответствует численности прикрепленного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населения из расчета 1 выездная бригада на 10 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тыс.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населения.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Структура службы скорой медицинской помощи существует разрозненно по муниципальным образованиям Рязанской области.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В Рязанской области функционирует автоматизированная система управления «Скорая помощь», которая включает в себя множество функциональных разделов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и режимов, являющихся составными частями для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компоновки того или иного рабочего места. Компоновка автоматизированного рабочего места (АРМ) заключается в конфигурации набора функций и соотнесения этого набора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к определяемому рабочему месту, а также закреплении набора за оператором, наделяемым правами доступа к функционалу.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Присутствует интеграция с системой 112 во всех районах Рязанской области и в г. Рязани.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bCs/>
          <w:sz w:val="28"/>
          <w:szCs w:val="28"/>
          <w:lang w:eastAsia="en-US"/>
        </w:rPr>
        <w:t>Общая характеристика службы скорой медицинской помощи в Рязанской области:</w:t>
      </w:r>
    </w:p>
    <w:p w:rsidR="0010559A" w:rsidRPr="0063331E" w:rsidRDefault="0010559A" w:rsidP="00144CE8">
      <w:pPr>
        <w:numPr>
          <w:ilvl w:val="0"/>
          <w:numId w:val="9"/>
        </w:numPr>
        <w:tabs>
          <w:tab w:val="clear" w:pos="720"/>
          <w:tab w:val="num" w:pos="142"/>
          <w:tab w:val="num" w:pos="92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общее количество вызовов скорой медицинской помощи, выполненных выездными бригадами скорой медицинской помощи, среди них доля (%) вызовов скорой медицинской помощи в экстренной форме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и доля (%) вызовов скорой медицинской помощи в неотложной форме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2022 г. – 323115 вызовов</w:t>
      </w:r>
      <w:r w:rsidR="002C550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 – 317480 вызовов</w:t>
      </w:r>
      <w:r w:rsidR="00C96F5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 – 310498 вызовов; в экстренной форме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2022 г.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39,8%, 2023 г. –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42,3%, 2024 г. – 45,0%;</w:t>
      </w:r>
      <w:proofErr w:type="gramEnd"/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в неотложной форме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2022 г. – 60,2%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 –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57,7%, 2024 г. – 55%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0559A" w:rsidRPr="0063331E" w:rsidRDefault="0010559A" w:rsidP="00144CE8">
      <w:pPr>
        <w:numPr>
          <w:ilvl w:val="0"/>
          <w:numId w:val="9"/>
        </w:numPr>
        <w:tabs>
          <w:tab w:val="clear" w:pos="720"/>
          <w:tab w:val="num" w:pos="142"/>
          <w:tab w:val="num" w:pos="92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доля</w:t>
      </w: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(%) </w:t>
      </w:r>
      <w:proofErr w:type="gram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вызовов скорой медицинской помощи со временем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доезда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выездной бригады скорой медицинской помощи до пациента менее 20 минут из общего количества вызовов скорой медицинской помощи, выполненных выездными бригадами скорой медицинской помощи: 2022 г.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88,1%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023 г. – 87,7%, 2024 г. – 84,9%;</w:t>
      </w:r>
    </w:p>
    <w:p w:rsidR="0010559A" w:rsidRPr="0063331E" w:rsidRDefault="0010559A" w:rsidP="00144CE8">
      <w:pPr>
        <w:numPr>
          <w:ilvl w:val="0"/>
          <w:numId w:val="9"/>
        </w:numPr>
        <w:tabs>
          <w:tab w:val="clear" w:pos="720"/>
          <w:tab w:val="num" w:pos="142"/>
          <w:tab w:val="num" w:pos="92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доля</w:t>
      </w: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(%) </w:t>
      </w:r>
      <w:proofErr w:type="gram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автомобилей скорой медицинской помощи старше 5 лет из общего числа автомо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билей скорой медицинской помощи: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2022 г. – 44,8%, 2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023 г. – 38,0%, 2024 г. – 39,5%;</w:t>
      </w:r>
    </w:p>
    <w:p w:rsidR="0010559A" w:rsidRPr="0063331E" w:rsidRDefault="0010559A" w:rsidP="00144CE8">
      <w:pPr>
        <w:numPr>
          <w:ilvl w:val="0"/>
          <w:numId w:val="9"/>
        </w:numPr>
        <w:tabs>
          <w:tab w:val="clear" w:pos="720"/>
          <w:tab w:val="num" w:pos="142"/>
          <w:tab w:val="num" w:pos="92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доля (%) пациентов с острым коронарным синдромом с подъемом сегмента ST, получивших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тромболитическую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терапию при оказании скорой медицинской помощи вне медицинской организации, из общего числа пациентов с острым коронарным синдромом с подъемом сегмента ST, нуждавшихся в проведении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тромболитической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терапии при оказании скорой медицинской помощи вне медицинской организации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2022 г. </w:t>
      </w:r>
      <w:r w:rsidR="00144CE8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100%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2023 г. 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100%, 2024 г. – 100%.</w:t>
      </w:r>
      <w:proofErr w:type="gramEnd"/>
    </w:p>
    <w:p w:rsidR="0010559A" w:rsidRPr="0063331E" w:rsidRDefault="0010559A" w:rsidP="00144CE8">
      <w:pPr>
        <w:numPr>
          <w:ilvl w:val="0"/>
          <w:numId w:val="9"/>
        </w:numPr>
        <w:tabs>
          <w:tab w:val="clear" w:pos="720"/>
          <w:tab w:val="num" w:pos="142"/>
          <w:tab w:val="num" w:pos="92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доля (%) пациентов с острым коронарным синдромом и с острым нарушением мозгового кровообращения, доставленных выездными бригадами скорой медицинской помощи в первичные сосудистые отделения и региональные сосудистые центры, из общего числа пациентов с острым коронарным синдромом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и с острым нарушением мозгового кровообращения, которым была оказана скорая медицинская помощь вне медицинской организации выездными бригадами скорой медицинской помощи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2022 г. 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86,6%,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 – 91,7</w:t>
      </w:r>
      <w:proofErr w:type="gramEnd"/>
      <w:r w:rsidRPr="0063331E">
        <w:rPr>
          <w:rFonts w:ascii="Times New Roman" w:eastAsia="Calibri" w:hAnsi="Times New Roman"/>
          <w:sz w:val="28"/>
          <w:szCs w:val="28"/>
          <w:lang w:eastAsia="en-US"/>
        </w:rPr>
        <w:t>%, 2024 г. – 66,2%.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Проведена интеграция системы 112 с Единой центральной диспетчерской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службой скорой медицинской помощи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0559A" w:rsidRPr="0063331E" w:rsidRDefault="0010559A" w:rsidP="00144CE8">
      <w:pPr>
        <w:numPr>
          <w:ilvl w:val="0"/>
          <w:numId w:val="9"/>
        </w:numPr>
        <w:tabs>
          <w:tab w:val="clear" w:pos="720"/>
          <w:tab w:val="num" w:pos="142"/>
          <w:tab w:val="num" w:pos="92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доля (%) станций (отделений) скорой медицинской помощи, </w:t>
      </w:r>
      <w:r w:rsidRPr="0063331E">
        <w:rPr>
          <w:rFonts w:ascii="Times New Roman" w:eastAsia="Calibri" w:hAnsi="Times New Roman"/>
          <w:spacing w:val="-4"/>
          <w:sz w:val="28"/>
          <w:szCs w:val="28"/>
          <w:lang w:eastAsia="en-US"/>
        </w:rPr>
        <w:t>оснащенных медицинскими информационными системами, обеспечивающими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автоматизацию работы станций (отделений) скорой медицинской помощи,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из общего количества станций (отделений) скорой медицинской помощи; 2022 г. – 100%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 – 100%, 2024 г. – 100%.</w:t>
      </w:r>
      <w:proofErr w:type="gramEnd"/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Оказание экстренной медицинской помощи пострадавшим при ДТП:</w:t>
      </w:r>
    </w:p>
    <w:p w:rsidR="0010559A" w:rsidRPr="0063331E" w:rsidRDefault="003C6393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показатель смертности населения вследствие ДТП (на 100 тыс. населения)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0559A" w:rsidRPr="0063331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2022 г.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– 17,32%,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 xml:space="preserve"> 13,95%, 2024 г. – 14,04%;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 общее число погибших вследствие ДТП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3331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2022 г. – 188 чел.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 – 152 чел.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 – 152 чел.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- общее число пострадавших вследствие ДТП, умерших в стационарах,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где сформированы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и где не сформированы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2022 г.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33 чел.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35 чел.</w:t>
      </w:r>
      <w:r w:rsidR="00140CE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30 чел.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3C6393" w:rsidRPr="0063331E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число пострадавших вследствие ДТП, умерших в стационарах,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где не сформированы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: 2022 г. 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 xml:space="preserve">  0 чел.,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0 чел.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0559A" w:rsidRPr="0063331E" w:rsidRDefault="003C6393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доля</w:t>
      </w:r>
      <w:proofErr w:type="gram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(%) </w:t>
      </w:r>
      <w:proofErr w:type="gram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пострадавших вследствие ДТП, умерших в стационарах, 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где сформированы </w:t>
      </w:r>
      <w:proofErr w:type="spell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и где не сформированы </w:t>
      </w:r>
      <w:proofErr w:type="spell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, из общего числа погибших вследствие ДТП</w:t>
      </w:r>
      <w:r w:rsidR="008E7CA4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0559A" w:rsidRPr="0063331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2022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17,55%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23,02%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 xml:space="preserve"> 19,7%;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3C6393" w:rsidRPr="0063331E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число пострадавших вследствие ДТП, умерших в стационарах,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где сформированы </w:t>
      </w:r>
      <w:proofErr w:type="spell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III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уровня, скончавшихся не в первые сутки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с момента поступления в них: 2022 г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3331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 0, 2024 г.</w:t>
      </w:r>
      <w:r w:rsidR="003C6393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0</w:t>
      </w:r>
      <w:r w:rsidR="00B940C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0559A" w:rsidRPr="0063331E" w:rsidRDefault="003C6393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доля</w:t>
      </w:r>
      <w:proofErr w:type="gram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(%) </w:t>
      </w:r>
      <w:proofErr w:type="gram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пострадавших вследствие ДТП, доставленных выездными бригадами скорой медицинской помощи в стационары, где сформированы </w:t>
      </w:r>
      <w:proofErr w:type="spell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0559A" w:rsidRPr="0063331E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10559A" w:rsidRPr="0063331E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уровня, из общего числа пострадавших вследствие ДТП, доставленных выездными бригадами скорой медицинской помощи в стационары, где сформированы </w:t>
      </w:r>
      <w:proofErr w:type="spell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и где не сформированы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E1DA1">
        <w:rPr>
          <w:rFonts w:ascii="Times New Roman" w:eastAsia="Calibri" w:hAnsi="Times New Roman"/>
          <w:sz w:val="28"/>
          <w:szCs w:val="28"/>
          <w:lang w:eastAsia="en-US"/>
        </w:rPr>
        <w:t>травмцентры</w:t>
      </w:r>
      <w:proofErr w:type="spellEnd"/>
      <w:r w:rsidR="001E1DA1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2022 г.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88,63%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93,75%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–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 xml:space="preserve"> 97,9%;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0559A" w:rsidRPr="0063331E" w:rsidRDefault="003C6393" w:rsidP="00144CE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3331E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доля</w:t>
      </w:r>
      <w:proofErr w:type="gram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(%) </w:t>
      </w:r>
      <w:proofErr w:type="gram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вызовов скорой медицинской помощи со временем </w:t>
      </w:r>
      <w:proofErr w:type="spellStart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доезда</w:t>
      </w:r>
      <w:proofErr w:type="spellEnd"/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выездной бригады скорой медицинской помощи до места ДТП менее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>20 минут из общего количества вызовов скорой медицинской помощи на место ДТП, выполненных выездными бригадами скорой медицинской помощи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2022 г. – 94,65%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2023 г. – 94,31%</w:t>
      </w:r>
      <w:r w:rsidR="001E1DA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0559A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2024 г. – 95,31%.</w:t>
      </w:r>
    </w:p>
    <w:p w:rsidR="0010559A" w:rsidRPr="0063331E" w:rsidRDefault="0010559A" w:rsidP="00144CE8">
      <w:pPr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3C6393" w:rsidRPr="0063331E" w:rsidRDefault="0010559A" w:rsidP="003C639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Показатели организации оказания скорой, в том числе скорой специализированной, медицинской помощи и экстренной медицинской </w:t>
      </w: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помощи</w:t>
      </w:r>
      <w:proofErr w:type="gramEnd"/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пострадавшим при ДТП Рязанской области за 2022-2024 гг.</w:t>
      </w:r>
    </w:p>
    <w:p w:rsidR="0010559A" w:rsidRPr="0063331E" w:rsidRDefault="0010559A" w:rsidP="003C6393">
      <w:pPr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0"/>
        <w:gridCol w:w="1060"/>
        <w:gridCol w:w="1190"/>
        <w:gridCol w:w="1189"/>
      </w:tblGrid>
      <w:tr w:rsidR="0010559A" w:rsidRPr="0063331E" w:rsidTr="005B28FE">
        <w:trPr>
          <w:tblHeader/>
        </w:trPr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Показатель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2022</w:t>
            </w:r>
            <w:r w:rsidR="003C6393"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2023</w:t>
            </w:r>
            <w:r w:rsidR="003C6393"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2024</w:t>
            </w:r>
            <w:r w:rsidR="003C6393"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г.</w:t>
            </w:r>
          </w:p>
        </w:tc>
      </w:tr>
    </w:tbl>
    <w:p w:rsidR="003C6393" w:rsidRPr="0063331E" w:rsidRDefault="003C6393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0"/>
        <w:gridCol w:w="1060"/>
        <w:gridCol w:w="1190"/>
        <w:gridCol w:w="1189"/>
      </w:tblGrid>
      <w:tr w:rsidR="003C6393" w:rsidRPr="0063331E" w:rsidTr="003C6393">
        <w:trPr>
          <w:tblHeader/>
        </w:trPr>
        <w:tc>
          <w:tcPr>
            <w:tcW w:w="6030" w:type="dxa"/>
          </w:tcPr>
          <w:p w:rsidR="003C6393" w:rsidRPr="0063331E" w:rsidRDefault="003C6393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3C6393" w:rsidRPr="0063331E" w:rsidRDefault="003C6393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3C6393" w:rsidRPr="0063331E" w:rsidRDefault="003C6393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 w:rsidR="003C6393" w:rsidRPr="0063331E" w:rsidRDefault="003C6393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Число вызовов скорой медицинской помощи со временем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доезда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выездной бригады скорой медицинской помощи до пациента менее 20 минут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284586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263738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263524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вызовов скорой медицинской помощи в экстренной форме, выполненных выездными бригадами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128651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134379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139542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вызовов скорой медицинской помощи в неотложной форме, выполненных выездными бригадами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194464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183101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170956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lastRenderedPageBreak/>
              <w:t>Общее количество вызовов скорой медицинской помощи, выполненных выездными бригадами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323115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317480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310498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Число вызовов скорой медицинской помощи со временем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доезда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выездной бригады скорой медицинской помощи до места ДТП менее 20 минут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1277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1387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1301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Общее количество вызовов скорой медицинской помощи на место ДТП, выполненных выездными бригадами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1330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1463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1365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Количество автомобилей скорой медицинской помощи со сроком эксплуатации более 5 лет 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99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92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88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Общее количество автомобилей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221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242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223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Число пациентов с острым коронарным синдромом с подъемом сегмента ST, получивших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тромболитическую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терапию при оказании скорой медицинской помощи вне медицинской организации 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237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270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252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Общее число пациентов с острым коронарным синдромом с подъемом сегмента ST, нуждавшихся в проведении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тромболитической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терапии при оказании скорой медицинской помощи вне медицинской организации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237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270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252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пациентов с острым коронарным синдромом и с ОНМК, доставленных выездными бригадами скорой медицинской помощи в первичные сосудистые отделения и региональные сосудистые центры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7563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7618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7545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Общее число пациентов с острым коронарным синдромом и с ОНМК, которым была оказана скорая медицинская помощь вне медицинской организации выездными бригадами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8734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8306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11393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Число пациентов, эвакуированных по медицинским показаниям в первые сутки с момента поступления из медицинских организаций, где отсутствует возможность оказания необходимой экстренной медицинской помощи, в медицинские организации 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II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и 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III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уровня в рамках трехуровневой системы здравоохранения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Общее число пациентов, доставленных по экстренным показаниям в медицинские организации, где отсутствует возможность оказания необходимой экстренной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вызовов (обращений) для оказания медицинской помощи в неотложной форме, переданных из станций (отделений) скорой медицинской помощи для исполнения в медицинские организации, оказывающие первичную медико-санитарную помощь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Общее количество вызовов (обращений), поступивших для оказания медицинской помощи в неотложной форме на станции (отделения)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194464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183101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170956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5B28FE">
            <w:pPr>
              <w:widowControl w:val="0"/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Количество станций (отделений) скорой медицинской помощи, оснащенных медицинскими информационными системами, обеспечивающими автоматизацию работы станций (отделений) скорой медицинской помощи </w:t>
            </w:r>
          </w:p>
        </w:tc>
        <w:tc>
          <w:tcPr>
            <w:tcW w:w="106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190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189" w:type="dxa"/>
          </w:tcPr>
          <w:p w:rsidR="0010559A" w:rsidRPr="0063331E" w:rsidRDefault="0010559A" w:rsidP="005B28FE">
            <w:pPr>
              <w:widowControl w:val="0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lastRenderedPageBreak/>
              <w:t>Общее количество станций (отделений)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Количество медицинских организаций мощностью более 400 круглосуточных коек, в которые круглосуточно ежедневно поступает не менее 50 пациентов по экстренным показаниям, где сформированы стационарные отделения скорой медицинской помощи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10559A" w:rsidRPr="0063331E" w:rsidTr="003C6393">
        <w:tc>
          <w:tcPr>
            <w:tcW w:w="6030" w:type="dxa"/>
          </w:tcPr>
          <w:p w:rsidR="005B28FE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Общее количество медицинских организаций мощностью более 400 круглосуточных коек, в которые круглосуточно ежедневно поступает не менее </w:t>
            </w:r>
          </w:p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 пациентов по экстренным показаниям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proofErr w:type="gram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Число пострадавших вследствие ДТП, умерших в стационарах, где сформированы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травмцентры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и где не сформированы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травмцентры</w:t>
            </w:r>
            <w:proofErr w:type="spellEnd"/>
            <w:proofErr w:type="gramEnd"/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30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Общее число погибших вследствие ДТП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188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152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152</w:t>
            </w:r>
          </w:p>
        </w:tc>
      </w:tr>
      <w:tr w:rsidR="0010559A" w:rsidRPr="0063331E" w:rsidTr="003C6393">
        <w:tc>
          <w:tcPr>
            <w:tcW w:w="6030" w:type="dxa"/>
          </w:tcPr>
          <w:p w:rsidR="005B28FE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Число пострадавших вследствие ДТП, доставленных выездными бригадами скорой медицинской помощи </w:t>
            </w:r>
          </w:p>
          <w:p w:rsidR="005B28FE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в стационары, где сформированы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травмцентры</w:t>
            </w:r>
            <w:proofErr w:type="spellEnd"/>
          </w:p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I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и 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II</w:t>
            </w: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уровня</w:t>
            </w:r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1100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1306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1365</w:t>
            </w:r>
          </w:p>
        </w:tc>
      </w:tr>
      <w:tr w:rsidR="0010559A" w:rsidRPr="0063331E" w:rsidTr="003C6393">
        <w:tc>
          <w:tcPr>
            <w:tcW w:w="6030" w:type="dxa"/>
          </w:tcPr>
          <w:p w:rsidR="0010559A" w:rsidRPr="0063331E" w:rsidRDefault="0010559A" w:rsidP="003C6393">
            <w:pPr>
              <w:widowControl w:val="0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Общее число пострадавших вследствие ДТП, доставленных выездными бригадами скорой медицинской помощи в стационары, где сформированы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травмцентры</w:t>
            </w:r>
            <w:proofErr w:type="spellEnd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и где не сформированы </w:t>
            </w:r>
            <w:proofErr w:type="spellStart"/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травмцентры</w:t>
            </w:r>
            <w:proofErr w:type="spellEnd"/>
          </w:p>
        </w:tc>
        <w:tc>
          <w:tcPr>
            <w:tcW w:w="106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1241</w:t>
            </w:r>
          </w:p>
        </w:tc>
        <w:tc>
          <w:tcPr>
            <w:tcW w:w="1190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1393</w:t>
            </w:r>
          </w:p>
        </w:tc>
        <w:tc>
          <w:tcPr>
            <w:tcW w:w="1189" w:type="dxa"/>
          </w:tcPr>
          <w:p w:rsidR="0010559A" w:rsidRPr="0063331E" w:rsidRDefault="0010559A" w:rsidP="003C6393">
            <w:pPr>
              <w:widowControl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3331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1385</w:t>
            </w:r>
          </w:p>
        </w:tc>
      </w:tr>
    </w:tbl>
    <w:p w:rsidR="0010559A" w:rsidRPr="0063331E" w:rsidRDefault="0010559A" w:rsidP="0010559A">
      <w:pPr>
        <w:ind w:firstLine="12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10559A" w:rsidRPr="0063331E" w:rsidRDefault="0010559A" w:rsidP="005B28FE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Единая дежурная диспетчерская служба г. Рязани действует. Региональная единая диспетчерская служба скорой помощи региона в процессе создания (решение технических вопросов на уровне Ростелекома и министерства цифрового развития, информационных технологий и связи Рязанской области).</w:t>
      </w:r>
    </w:p>
    <w:p w:rsidR="0010559A" w:rsidRPr="0063331E" w:rsidRDefault="0010559A" w:rsidP="005B28FE">
      <w:pPr>
        <w:ind w:firstLine="709"/>
        <w:rPr>
          <w:rFonts w:ascii="Times New Roman" w:eastAsia="Calibri" w:hAnsi="Times New Roman"/>
          <w:sz w:val="16"/>
          <w:szCs w:val="16"/>
          <w:lang w:eastAsia="en-US"/>
        </w:rPr>
      </w:pPr>
    </w:p>
    <w:p w:rsidR="0010559A" w:rsidRPr="0063331E" w:rsidRDefault="0010559A" w:rsidP="005B28FE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5. Сведения о работе санитарной авиации в Рязанской области</w:t>
      </w:r>
    </w:p>
    <w:p w:rsidR="005B28FE" w:rsidRPr="0063331E" w:rsidRDefault="005B28FE" w:rsidP="005B28FE">
      <w:pPr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10559A" w:rsidRPr="0063331E" w:rsidRDefault="0010559A" w:rsidP="005B28FE">
      <w:pPr>
        <w:tabs>
          <w:tab w:val="center" w:pos="42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С 2020 года по 2024 г. в Рязанской области выполнено 419 вылетов санитарной авиации. Госпитализация по экстренным показаниям в течение первых суток не менее 90% больных, к которым совершены санитарные вылеты.</w:t>
      </w:r>
    </w:p>
    <w:p w:rsidR="0010559A" w:rsidRPr="0063331E" w:rsidRDefault="0010559A" w:rsidP="005B28FE">
      <w:pPr>
        <w:tabs>
          <w:tab w:val="center" w:pos="426"/>
        </w:tabs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990"/>
        <w:gridCol w:w="994"/>
        <w:gridCol w:w="951"/>
        <w:gridCol w:w="980"/>
        <w:gridCol w:w="980"/>
        <w:gridCol w:w="952"/>
      </w:tblGrid>
      <w:tr w:rsidR="0010559A" w:rsidRPr="0063331E" w:rsidTr="00312036">
        <w:trPr>
          <w:trHeight w:val="63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eastAsia="Tahoma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eastAsia="Tahoma" w:hAnsi="Times New Roman"/>
                <w:sz w:val="24"/>
                <w:szCs w:val="24"/>
                <w:lang w:eastAsia="en-US"/>
              </w:rPr>
              <w:t>№</w:t>
            </w:r>
            <w:r w:rsidR="00312036" w:rsidRPr="0063331E">
              <w:rPr>
                <w:rFonts w:ascii="Times New Roman" w:eastAsia="Tahoma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12036" w:rsidRPr="0063331E">
              <w:rPr>
                <w:rFonts w:ascii="Times New Roman" w:eastAsia="Tahoma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="00312036" w:rsidRPr="0063331E">
              <w:rPr>
                <w:rFonts w:ascii="Times New Roman" w:eastAsia="Tahoma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1E1DA1" w:rsidRPr="0063331E" w:rsidTr="001E1DA1">
        <w:trPr>
          <w:trHeight w:val="26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eastAsia="Tahom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DA1" w:rsidRPr="0063331E" w:rsidRDefault="001E1DA1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0559A" w:rsidRPr="0063331E" w:rsidTr="00312036">
        <w:trPr>
          <w:trHeight w:val="10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Число лиц (пациентов), дополнительно эвакуированных с использованием санитарной авиации (ежегодно, человек)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3331E">
              <w:rPr>
                <w:rFonts w:ascii="Times New Roman" w:hAnsi="Times New Roman"/>
                <w:spacing w:val="30"/>
                <w:sz w:val="24"/>
                <w:szCs w:val="24"/>
                <w:shd w:val="clear" w:color="auto" w:fill="FFFFFF"/>
                <w:lang w:val="en-US" w:eastAsia="en-US"/>
              </w:rPr>
              <w:t>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</w:tr>
      <w:tr w:rsidR="0010559A" w:rsidRPr="0063331E" w:rsidTr="00312036">
        <w:trPr>
          <w:trHeight w:val="13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2C5506">
            <w:pPr>
              <w:spacing w:line="228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Доля лиц,</w:t>
            </w:r>
            <w:r w:rsidR="00312036"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госпитализированных по экстренным показаниям в течени</w:t>
            </w:r>
            <w:r w:rsidR="002C5506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первых суток от общего числа больных к которым совершены вылеты,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111,2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98,4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101,4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9A" w:rsidRPr="0063331E" w:rsidRDefault="0010559A" w:rsidP="003120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eastAsia="en-US"/>
              </w:rPr>
              <w:t>97,7</w:t>
            </w:r>
          </w:p>
        </w:tc>
      </w:tr>
    </w:tbl>
    <w:p w:rsidR="0010559A" w:rsidRPr="0063331E" w:rsidRDefault="0010559A" w:rsidP="0010559A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</w:p>
    <w:p w:rsidR="0010559A" w:rsidRPr="0063331E" w:rsidRDefault="0010559A" w:rsidP="00312036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lastRenderedPageBreak/>
        <w:t>Маршрутизация пациентов, доставляемых выездными бригадами скорой медицинской помощи в медицинские организации с использованием воздушных судов гражданской авиации, утверждена приказом Минздрава РО от 11</w:t>
      </w:r>
      <w:r w:rsidR="001E1DA1">
        <w:rPr>
          <w:rFonts w:ascii="Times New Roman" w:hAnsi="Times New Roman"/>
          <w:sz w:val="28"/>
          <w:szCs w:val="28"/>
          <w:lang w:eastAsia="en-US"/>
        </w:rPr>
        <w:t xml:space="preserve"> июля </w:t>
      </w:r>
      <w:r w:rsidRPr="0063331E">
        <w:rPr>
          <w:rFonts w:ascii="Times New Roman" w:hAnsi="Times New Roman"/>
          <w:sz w:val="28"/>
          <w:szCs w:val="28"/>
          <w:lang w:eastAsia="en-US"/>
        </w:rPr>
        <w:t>2025</w:t>
      </w:r>
      <w:r w:rsidR="001E1DA1">
        <w:rPr>
          <w:rFonts w:ascii="Times New Roman" w:hAnsi="Times New Roman"/>
          <w:sz w:val="28"/>
          <w:szCs w:val="28"/>
          <w:lang w:eastAsia="en-US"/>
        </w:rPr>
        <w:t xml:space="preserve"> г.</w:t>
      </w:r>
      <w:r w:rsidR="00312036" w:rsidRPr="0063331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>№ 1224.</w:t>
      </w:r>
    </w:p>
    <w:p w:rsidR="0010559A" w:rsidRPr="0063331E" w:rsidRDefault="0010559A" w:rsidP="00312036">
      <w:pPr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  <w:proofErr w:type="gramStart"/>
      <w:r w:rsidRPr="0063331E">
        <w:rPr>
          <w:rFonts w:ascii="Times New Roman" w:hAnsi="Times New Roman"/>
          <w:sz w:val="28"/>
          <w:szCs w:val="28"/>
          <w:lang w:eastAsia="en-US"/>
        </w:rPr>
        <w:t>Ежегодно в соответствии с соглашениями между Министерством здравоохранения Российской Федерации и Правительством Рязанской области заключаются государственные контракты на выполнение авиационных работ в целях оказания медицинской помощи на территории Рязанской области за счет федерального бюджета</w:t>
      </w:r>
      <w:r w:rsidR="002C5506">
        <w:rPr>
          <w:rFonts w:ascii="Times New Roman" w:hAnsi="Times New Roman"/>
          <w:sz w:val="28"/>
          <w:szCs w:val="28"/>
          <w:lang w:eastAsia="en-US"/>
        </w:rPr>
        <w:t xml:space="preserve"> и бюджета</w:t>
      </w:r>
      <w:r w:rsidRPr="0063331E">
        <w:rPr>
          <w:rFonts w:ascii="Times New Roman" w:hAnsi="Times New Roman"/>
          <w:sz w:val="28"/>
          <w:szCs w:val="28"/>
          <w:lang w:eastAsia="en-US"/>
        </w:rPr>
        <w:t xml:space="preserve"> Рязанской области, выделенные в рамках государственной программы Рязанской области «Развитие здравоохранения» подпрограммы 1 «Развитие первичной медико-санитарной помощи».</w:t>
      </w:r>
      <w:proofErr w:type="gramEnd"/>
    </w:p>
    <w:p w:rsidR="0010559A" w:rsidRPr="0063331E" w:rsidRDefault="0010559A" w:rsidP="0010559A">
      <w:pPr>
        <w:ind w:firstLine="70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0559A" w:rsidRPr="0063331E" w:rsidRDefault="0010559A" w:rsidP="0010559A">
      <w:pPr>
        <w:ind w:firstLine="7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63331E">
        <w:rPr>
          <w:rFonts w:ascii="Times New Roman" w:hAnsi="Times New Roman"/>
          <w:sz w:val="28"/>
          <w:szCs w:val="28"/>
          <w:lang w:eastAsia="en-US"/>
        </w:rPr>
        <w:t>. Цели, показатели и результаты развития Стратегии</w:t>
      </w:r>
    </w:p>
    <w:p w:rsidR="00312036" w:rsidRPr="0063331E" w:rsidRDefault="00312036" w:rsidP="0010559A">
      <w:pPr>
        <w:ind w:firstLine="70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0559A" w:rsidRPr="0063331E" w:rsidRDefault="0010559A" w:rsidP="00312036">
      <w:pPr>
        <w:keepNext/>
        <w:keepLines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Цель – увеличение ожидаемой продолжительности жизни за счет повышения доступности медицинской помощи, оказываемой в экстренной форме.</w:t>
      </w:r>
    </w:p>
    <w:p w:rsidR="0010559A" w:rsidRPr="0063331E" w:rsidRDefault="0010559A" w:rsidP="00312036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Совершенствование системы оказания скорой медицинской помощи осуществляется с использованием санитарной авиации в Рязанской области в формате «24/7» на основе единой службы скорой медицинской помощи и медицины катастроф в трехуровневой системе оказания медицинской помощи в экстренной форме.</w:t>
      </w: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  <w:sectPr w:rsidR="00312036" w:rsidRPr="0063331E" w:rsidSect="00ED48CD">
          <w:headerReference w:type="default" r:id="rId16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1E1DA1" w:rsidRPr="0063331E" w:rsidRDefault="001E1DA1" w:rsidP="001E1DA1">
      <w:pPr>
        <w:spacing w:line="211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Показатели регионального проекта «Совершенствование </w:t>
      </w:r>
      <w:proofErr w:type="gramStart"/>
      <w:r w:rsidRPr="0063331E">
        <w:rPr>
          <w:rFonts w:ascii="Times New Roman" w:eastAsia="Calibri" w:hAnsi="Times New Roman"/>
          <w:sz w:val="28"/>
          <w:szCs w:val="28"/>
          <w:lang w:eastAsia="en-US"/>
        </w:rPr>
        <w:t>экстренной</w:t>
      </w:r>
      <w:proofErr w:type="gramEnd"/>
    </w:p>
    <w:p w:rsidR="001E1DA1" w:rsidRPr="0063331E" w:rsidRDefault="001E1DA1" w:rsidP="001E1DA1">
      <w:pPr>
        <w:spacing w:line="211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медицинской помощи (Рязанская область)»</w:t>
      </w:r>
    </w:p>
    <w:p w:rsidR="001E1DA1" w:rsidRPr="0063331E" w:rsidRDefault="001E1DA1" w:rsidP="001E1DA1">
      <w:pPr>
        <w:spacing w:line="211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Style w:val="TableNormal"/>
        <w:tblW w:w="1428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272"/>
        <w:gridCol w:w="868"/>
        <w:gridCol w:w="1092"/>
        <w:gridCol w:w="937"/>
        <w:gridCol w:w="532"/>
        <w:gridCol w:w="630"/>
        <w:gridCol w:w="822"/>
        <w:gridCol w:w="900"/>
        <w:gridCol w:w="900"/>
        <w:gridCol w:w="900"/>
        <w:gridCol w:w="900"/>
        <w:gridCol w:w="908"/>
        <w:gridCol w:w="1319"/>
        <w:gridCol w:w="878"/>
      </w:tblGrid>
      <w:tr w:rsidR="001E1DA1" w:rsidRPr="0063331E" w:rsidTr="008E7CA4">
        <w:trPr>
          <w:trHeight w:val="807"/>
        </w:trPr>
        <w:tc>
          <w:tcPr>
            <w:tcW w:w="430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№</w:t>
            </w: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п/п</w:t>
            </w:r>
          </w:p>
        </w:tc>
        <w:tc>
          <w:tcPr>
            <w:tcW w:w="2272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Показатели</w:t>
            </w:r>
            <w:r w:rsidRPr="0063331E">
              <w:rPr>
                <w:rFonts w:ascii="Times New Roman" w:hAnsi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национального и федерального проекта</w:t>
            </w:r>
          </w:p>
        </w:tc>
        <w:tc>
          <w:tcPr>
            <w:tcW w:w="868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Уровень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пока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зателя</w:t>
            </w:r>
            <w:proofErr w:type="spellEnd"/>
          </w:p>
        </w:tc>
        <w:tc>
          <w:tcPr>
            <w:tcW w:w="1092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Единица </w:t>
            </w:r>
            <w:proofErr w:type="spellStart"/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изме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-рения</w:t>
            </w:r>
            <w:proofErr w:type="gram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 </w:t>
            </w:r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(по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ОКЕИ)</w:t>
            </w:r>
          </w:p>
        </w:tc>
        <w:tc>
          <w:tcPr>
            <w:tcW w:w="1469" w:type="dxa"/>
            <w:gridSpan w:val="2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331E">
              <w:rPr>
                <w:rFonts w:ascii="Times New Roman" w:hAnsi="Times New Roman"/>
                <w:sz w:val="22"/>
                <w:szCs w:val="22"/>
              </w:rPr>
              <w:t>Базовое</w:t>
            </w:r>
            <w:proofErr w:type="spellEnd"/>
            <w:r w:rsidRPr="006333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5960" w:type="dxa"/>
            <w:gridSpan w:val="7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331E">
              <w:rPr>
                <w:rFonts w:ascii="Times New Roman" w:hAnsi="Times New Roman"/>
                <w:sz w:val="22"/>
                <w:szCs w:val="22"/>
              </w:rPr>
              <w:t>Период</w:t>
            </w:r>
            <w:proofErr w:type="spellEnd"/>
            <w:r w:rsidRPr="006333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319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331E">
              <w:rPr>
                <w:rFonts w:ascii="Times New Roman" w:hAnsi="Times New Roman"/>
                <w:sz w:val="22"/>
                <w:szCs w:val="22"/>
              </w:rPr>
              <w:t>Ответст</w:t>
            </w:r>
            <w:proofErr w:type="spellEnd"/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Pr="0063331E">
              <w:rPr>
                <w:rFonts w:ascii="Times New Roman" w:hAnsi="Times New Roman"/>
                <w:sz w:val="22"/>
                <w:szCs w:val="22"/>
              </w:rPr>
              <w:t>венный</w:t>
            </w:r>
            <w:proofErr w:type="spellEnd"/>
            <w:r w:rsidRPr="0063331E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spellEnd"/>
            <w:r w:rsidRPr="006333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достижение</w:t>
            </w:r>
            <w:proofErr w:type="spellEnd"/>
          </w:p>
        </w:tc>
        <w:tc>
          <w:tcPr>
            <w:tcW w:w="878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Признак </w:t>
            </w:r>
            <w:proofErr w:type="spellStart"/>
            <w:proofErr w:type="gramStart"/>
            <w:r w:rsidRPr="0063331E">
              <w:rPr>
                <w:rFonts w:ascii="Times New Roman" w:hAnsi="Times New Roman"/>
                <w:spacing w:val="-4"/>
                <w:sz w:val="22"/>
                <w:szCs w:val="22"/>
                <w:lang w:val="ru-RU"/>
              </w:rPr>
              <w:t>реа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ли-зации</w:t>
            </w:r>
            <w:proofErr w:type="spellEnd"/>
            <w:proofErr w:type="gramEnd"/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Pr="0063331E"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  <w:t>МО</w:t>
            </w:r>
          </w:p>
        </w:tc>
      </w:tr>
      <w:tr w:rsidR="001E1DA1" w:rsidRPr="0063331E" w:rsidTr="008E7CA4">
        <w:trPr>
          <w:trHeight w:val="248"/>
        </w:trPr>
        <w:tc>
          <w:tcPr>
            <w:tcW w:w="430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37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з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начение</w:t>
            </w:r>
            <w:proofErr w:type="spellEnd"/>
          </w:p>
        </w:tc>
        <w:tc>
          <w:tcPr>
            <w:tcW w:w="53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63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82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90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DA1" w:rsidRPr="0063331E" w:rsidTr="008E7CA4">
        <w:trPr>
          <w:trHeight w:val="221"/>
        </w:trPr>
        <w:tc>
          <w:tcPr>
            <w:tcW w:w="43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1</w:t>
            </w:r>
          </w:p>
        </w:tc>
        <w:tc>
          <w:tcPr>
            <w:tcW w:w="227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2</w:t>
            </w:r>
          </w:p>
        </w:tc>
        <w:tc>
          <w:tcPr>
            <w:tcW w:w="86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3</w:t>
            </w:r>
          </w:p>
        </w:tc>
        <w:tc>
          <w:tcPr>
            <w:tcW w:w="109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4</w:t>
            </w:r>
          </w:p>
        </w:tc>
        <w:tc>
          <w:tcPr>
            <w:tcW w:w="937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6</w:t>
            </w:r>
          </w:p>
        </w:tc>
        <w:tc>
          <w:tcPr>
            <w:tcW w:w="63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13</w:t>
            </w:r>
          </w:p>
        </w:tc>
        <w:tc>
          <w:tcPr>
            <w:tcW w:w="90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14</w:t>
            </w:r>
          </w:p>
        </w:tc>
        <w:tc>
          <w:tcPr>
            <w:tcW w:w="1319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15</w:t>
            </w:r>
          </w:p>
        </w:tc>
        <w:tc>
          <w:tcPr>
            <w:tcW w:w="87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</w:t>
            </w:r>
            <w:r w:rsidRPr="0063331E">
              <w:rPr>
                <w:rFonts w:ascii="Times New Roman" w:hAnsi="Times New Roman"/>
                <w:spacing w:val="-5"/>
                <w:sz w:val="22"/>
                <w:szCs w:val="22"/>
                <w:lang w:val="ru-RU"/>
              </w:rPr>
              <w:t>6</w:t>
            </w:r>
          </w:p>
        </w:tc>
      </w:tr>
      <w:tr w:rsidR="001E1DA1" w:rsidRPr="0063331E" w:rsidTr="008E7CA4">
        <w:trPr>
          <w:trHeight w:val="234"/>
        </w:trPr>
        <w:tc>
          <w:tcPr>
            <w:tcW w:w="43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1</w:t>
            </w:r>
          </w:p>
        </w:tc>
        <w:tc>
          <w:tcPr>
            <w:tcW w:w="13858" w:type="dxa"/>
            <w:gridSpan w:val="14"/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ОЗР: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100%</w:t>
            </w:r>
            <w:r w:rsidRPr="0063331E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пациентам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доступна</w:t>
            </w:r>
            <w:r w:rsidRPr="0063331E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медицинская</w:t>
            </w:r>
            <w:r w:rsidRPr="0063331E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помощь,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оказываемая</w:t>
            </w:r>
            <w:r w:rsidRPr="0063331E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63331E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экстренной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форме</w:t>
            </w:r>
          </w:p>
        </w:tc>
      </w:tr>
      <w:tr w:rsidR="001E1DA1" w:rsidRPr="0063331E" w:rsidTr="008E7CA4">
        <w:trPr>
          <w:trHeight w:val="1396"/>
        </w:trPr>
        <w:tc>
          <w:tcPr>
            <w:tcW w:w="43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1.1.</w:t>
            </w:r>
          </w:p>
        </w:tc>
        <w:tc>
          <w:tcPr>
            <w:tcW w:w="227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Доля лиц, госпитали-</w:t>
            </w:r>
            <w:proofErr w:type="spellStart"/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зированных</w:t>
            </w:r>
            <w:proofErr w:type="spellEnd"/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экстренным</w:t>
            </w:r>
            <w:r w:rsidRPr="0063331E">
              <w:rPr>
                <w:rFonts w:ascii="Times New Roman" w:hAnsi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показа-</w:t>
            </w:r>
            <w:proofErr w:type="spellStart"/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ниям</w:t>
            </w:r>
            <w:proofErr w:type="spellEnd"/>
            <w:r w:rsidRPr="0063331E">
              <w:rPr>
                <w:rFonts w:ascii="Times New Roman" w:hAnsi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течение первых суток от общего числа больных, к которым совершены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вылеты</w:t>
            </w:r>
            <w:proofErr w:type="gramEnd"/>
          </w:p>
        </w:tc>
        <w:tc>
          <w:tcPr>
            <w:tcW w:w="86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РП</w:t>
            </w:r>
          </w:p>
        </w:tc>
        <w:tc>
          <w:tcPr>
            <w:tcW w:w="109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процент</w:t>
            </w:r>
          </w:p>
        </w:tc>
        <w:tc>
          <w:tcPr>
            <w:tcW w:w="937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53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63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900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900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900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900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908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1319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  <w:lang w:val="ru-RU"/>
              </w:rPr>
              <w:t>нет</w:t>
            </w:r>
          </w:p>
        </w:tc>
      </w:tr>
    </w:tbl>
    <w:p w:rsidR="001E1DA1" w:rsidRPr="001E1DA1" w:rsidRDefault="001E1DA1" w:rsidP="001E1DA1">
      <w:pPr>
        <w:spacing w:line="211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E1DA1" w:rsidRPr="0063331E" w:rsidRDefault="001E1DA1" w:rsidP="001E1DA1">
      <w:pPr>
        <w:widowControl w:val="0"/>
        <w:tabs>
          <w:tab w:val="left" w:pos="5470"/>
        </w:tabs>
        <w:autoSpaceDE w:val="0"/>
        <w:autoSpaceDN w:val="0"/>
        <w:spacing w:line="211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Мероприятия</w:t>
      </w:r>
      <w:r w:rsidRPr="0063331E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>(результаты)</w:t>
      </w:r>
      <w:r w:rsidRPr="0063331E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>регионального</w:t>
      </w:r>
      <w:r w:rsidRPr="0063331E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pacing w:val="-2"/>
          <w:sz w:val="28"/>
          <w:szCs w:val="28"/>
          <w:lang w:eastAsia="en-US"/>
        </w:rPr>
        <w:t xml:space="preserve">проекта 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«Совершенствование</w:t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br/>
        <w:t>экстренной медицинской помощи (Рязанская область)»</w:t>
      </w:r>
    </w:p>
    <w:p w:rsidR="001E1DA1" w:rsidRPr="0063331E" w:rsidRDefault="001E1DA1" w:rsidP="001E1DA1">
      <w:pPr>
        <w:widowControl w:val="0"/>
        <w:autoSpaceDE w:val="0"/>
        <w:autoSpaceDN w:val="0"/>
        <w:spacing w:line="211" w:lineRule="auto"/>
        <w:rPr>
          <w:rFonts w:ascii="Times New Roman" w:hAnsi="Times New Roman"/>
          <w:sz w:val="16"/>
          <w:szCs w:val="16"/>
          <w:lang w:eastAsia="en-US"/>
        </w:rPr>
      </w:pPr>
    </w:p>
    <w:tbl>
      <w:tblPr>
        <w:tblStyle w:val="TableNormal"/>
        <w:tblW w:w="1434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96"/>
        <w:gridCol w:w="1550"/>
        <w:gridCol w:w="904"/>
        <w:gridCol w:w="904"/>
        <w:gridCol w:w="645"/>
        <w:gridCol w:w="775"/>
        <w:gridCol w:w="853"/>
        <w:gridCol w:w="798"/>
        <w:gridCol w:w="812"/>
        <w:gridCol w:w="784"/>
        <w:gridCol w:w="811"/>
        <w:gridCol w:w="826"/>
        <w:gridCol w:w="1064"/>
        <w:gridCol w:w="907"/>
      </w:tblGrid>
      <w:tr w:rsidR="001E1DA1" w:rsidRPr="0063331E" w:rsidTr="008E7CA4">
        <w:trPr>
          <w:trHeight w:val="651"/>
        </w:trPr>
        <w:tc>
          <w:tcPr>
            <w:tcW w:w="516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п</w:t>
            </w:r>
            <w:proofErr w:type="gram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/п</w:t>
            </w:r>
          </w:p>
        </w:tc>
        <w:tc>
          <w:tcPr>
            <w:tcW w:w="2196" w:type="dxa"/>
            <w:vMerge w:val="restart"/>
            <w:vAlign w:val="center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Наименование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</w:t>
            </w:r>
            <w:r w:rsidRPr="0063331E">
              <w:rPr>
                <w:rFonts w:ascii="Times New Roman" w:hAnsi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(результата)</w:t>
            </w:r>
          </w:p>
        </w:tc>
        <w:tc>
          <w:tcPr>
            <w:tcW w:w="1550" w:type="dxa"/>
            <w:vMerge w:val="restart"/>
            <w:vAlign w:val="center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Региональный проект</w:t>
            </w:r>
          </w:p>
        </w:tc>
        <w:tc>
          <w:tcPr>
            <w:tcW w:w="904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Единица</w:t>
            </w:r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изме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-рени</w:t>
            </w:r>
            <w:r w:rsidRPr="0063331E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>я</w:t>
            </w:r>
            <w:proofErr w:type="gramEnd"/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  <w:lang w:val="ru-RU"/>
              </w:rPr>
              <w:t xml:space="preserve">(по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ОКЕИ)</w:t>
            </w:r>
          </w:p>
        </w:tc>
        <w:tc>
          <w:tcPr>
            <w:tcW w:w="1549" w:type="dxa"/>
            <w:gridSpan w:val="2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Базовое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5659" w:type="dxa"/>
            <w:gridSpan w:val="7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Период, </w:t>
            </w:r>
            <w:r w:rsidRPr="0063331E">
              <w:rPr>
                <w:rFonts w:ascii="Times New Roman" w:hAnsi="Times New Roman"/>
                <w:spacing w:val="-5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064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  <w:lang w:val="ru-RU"/>
              </w:rPr>
              <w:t xml:space="preserve">Тип </w:t>
            </w:r>
            <w:proofErr w:type="spellStart"/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меро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-приятия</w:t>
            </w:r>
            <w:proofErr w:type="gram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резуль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-тата)</w:t>
            </w:r>
          </w:p>
        </w:tc>
        <w:tc>
          <w:tcPr>
            <w:tcW w:w="907" w:type="dxa"/>
            <w:vMerge w:val="restart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Признак </w:t>
            </w:r>
            <w:proofErr w:type="spellStart"/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реали-зации</w:t>
            </w:r>
            <w:proofErr w:type="spellEnd"/>
            <w:proofErr w:type="gramEnd"/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в МО</w:t>
            </w:r>
          </w:p>
        </w:tc>
      </w:tr>
      <w:tr w:rsidR="001E1DA1" w:rsidRPr="0063331E" w:rsidTr="008E7CA4">
        <w:trPr>
          <w:trHeight w:val="486"/>
        </w:trPr>
        <w:tc>
          <w:tcPr>
            <w:tcW w:w="516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0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з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начение</w:t>
            </w:r>
            <w:proofErr w:type="spellEnd"/>
          </w:p>
        </w:tc>
        <w:tc>
          <w:tcPr>
            <w:tcW w:w="645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75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853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79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81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78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811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82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1064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DA1" w:rsidRPr="0063331E" w:rsidTr="008E7CA4">
        <w:trPr>
          <w:trHeight w:val="235"/>
        </w:trPr>
        <w:tc>
          <w:tcPr>
            <w:tcW w:w="51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9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3</w:t>
            </w:r>
          </w:p>
        </w:tc>
        <w:tc>
          <w:tcPr>
            <w:tcW w:w="90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5</w:t>
            </w:r>
          </w:p>
        </w:tc>
        <w:tc>
          <w:tcPr>
            <w:tcW w:w="645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6</w:t>
            </w:r>
          </w:p>
        </w:tc>
        <w:tc>
          <w:tcPr>
            <w:tcW w:w="775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7</w:t>
            </w:r>
          </w:p>
        </w:tc>
        <w:tc>
          <w:tcPr>
            <w:tcW w:w="853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9</w:t>
            </w:r>
          </w:p>
        </w:tc>
        <w:tc>
          <w:tcPr>
            <w:tcW w:w="812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10</w:t>
            </w:r>
          </w:p>
        </w:tc>
        <w:tc>
          <w:tcPr>
            <w:tcW w:w="78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11</w:t>
            </w:r>
          </w:p>
        </w:tc>
        <w:tc>
          <w:tcPr>
            <w:tcW w:w="811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12</w:t>
            </w:r>
          </w:p>
        </w:tc>
        <w:tc>
          <w:tcPr>
            <w:tcW w:w="82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13</w:t>
            </w:r>
          </w:p>
        </w:tc>
        <w:tc>
          <w:tcPr>
            <w:tcW w:w="106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14</w:t>
            </w:r>
          </w:p>
        </w:tc>
        <w:tc>
          <w:tcPr>
            <w:tcW w:w="907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</w:rPr>
              <w:t>15</w:t>
            </w:r>
          </w:p>
        </w:tc>
      </w:tr>
      <w:tr w:rsidR="001E1DA1" w:rsidRPr="0063331E" w:rsidTr="008E7CA4">
        <w:trPr>
          <w:trHeight w:val="235"/>
        </w:trPr>
        <w:tc>
          <w:tcPr>
            <w:tcW w:w="51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829" w:type="dxa"/>
            <w:gridSpan w:val="14"/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100%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пациентам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доступна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медицинская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помощь,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оказываемая</w:t>
            </w:r>
            <w:r w:rsidRPr="0063331E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экстренной</w:t>
            </w:r>
            <w:r w:rsidRPr="0063331E">
              <w:rPr>
                <w:rFonts w:ascii="Times New Roman" w:hAnsi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форме</w:t>
            </w:r>
          </w:p>
        </w:tc>
      </w:tr>
      <w:tr w:rsidR="001E1DA1" w:rsidRPr="0063331E" w:rsidTr="008E7CA4">
        <w:trPr>
          <w:trHeight w:val="1618"/>
        </w:trPr>
        <w:tc>
          <w:tcPr>
            <w:tcW w:w="51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196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Эвакуированы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пациенты с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исполь-зованием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санитарной авиации для оказания медицинской</w:t>
            </w:r>
            <w:r w:rsidRPr="0063331E">
              <w:rPr>
                <w:rFonts w:ascii="Times New Roman" w:hAnsi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помощи в экстренной и неотложной формах</w:t>
            </w:r>
            <w:proofErr w:type="gramEnd"/>
          </w:p>
        </w:tc>
        <w:tc>
          <w:tcPr>
            <w:tcW w:w="1550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-</w:t>
            </w:r>
          </w:p>
        </w:tc>
        <w:tc>
          <w:tcPr>
            <w:tcW w:w="90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ч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еловек</w:t>
            </w:r>
            <w:proofErr w:type="spellEnd"/>
          </w:p>
        </w:tc>
        <w:tc>
          <w:tcPr>
            <w:tcW w:w="904" w:type="dxa"/>
          </w:tcPr>
          <w:p w:rsidR="001E1DA1" w:rsidRPr="0063331E" w:rsidRDefault="001E1DA1" w:rsidP="002C5506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78,00</w:t>
            </w:r>
          </w:p>
        </w:tc>
        <w:tc>
          <w:tcPr>
            <w:tcW w:w="645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775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10"/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1E1DA1" w:rsidRPr="0063331E" w:rsidRDefault="001E1DA1" w:rsidP="002C5506">
            <w:pPr>
              <w:spacing w:line="21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80,00</w:t>
            </w:r>
          </w:p>
        </w:tc>
        <w:tc>
          <w:tcPr>
            <w:tcW w:w="798" w:type="dxa"/>
          </w:tcPr>
          <w:p w:rsidR="001E1DA1" w:rsidRPr="0063331E" w:rsidRDefault="001E1DA1" w:rsidP="002C5506">
            <w:pPr>
              <w:spacing w:line="21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82,00</w:t>
            </w:r>
          </w:p>
        </w:tc>
        <w:tc>
          <w:tcPr>
            <w:tcW w:w="812" w:type="dxa"/>
          </w:tcPr>
          <w:p w:rsidR="001E1DA1" w:rsidRPr="0063331E" w:rsidRDefault="001E1DA1" w:rsidP="002C5506">
            <w:pPr>
              <w:spacing w:line="21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84,00</w:t>
            </w:r>
          </w:p>
        </w:tc>
        <w:tc>
          <w:tcPr>
            <w:tcW w:w="784" w:type="dxa"/>
          </w:tcPr>
          <w:p w:rsidR="001E1DA1" w:rsidRPr="0063331E" w:rsidRDefault="001E1DA1" w:rsidP="002C5506">
            <w:pPr>
              <w:spacing w:line="21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86,00</w:t>
            </w:r>
          </w:p>
        </w:tc>
        <w:tc>
          <w:tcPr>
            <w:tcW w:w="811" w:type="dxa"/>
          </w:tcPr>
          <w:p w:rsidR="001E1DA1" w:rsidRPr="0063331E" w:rsidRDefault="001E1DA1" w:rsidP="002C5506">
            <w:pPr>
              <w:spacing w:line="21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88,00</w:t>
            </w:r>
          </w:p>
        </w:tc>
        <w:tc>
          <w:tcPr>
            <w:tcW w:w="826" w:type="dxa"/>
          </w:tcPr>
          <w:p w:rsidR="001E1DA1" w:rsidRPr="0063331E" w:rsidRDefault="001E1DA1" w:rsidP="002C5506">
            <w:pPr>
              <w:spacing w:line="21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1064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</w:pPr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оказание услуг (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выполне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-</w:t>
            </w:r>
            <w:proofErr w:type="gramEnd"/>
          </w:p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н</w:t>
            </w:r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>ие</w:t>
            </w:r>
            <w:proofErr w:type="spellEnd"/>
            <w:r w:rsidRPr="006333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работ)</w:t>
            </w:r>
            <w:proofErr w:type="gramEnd"/>
          </w:p>
        </w:tc>
        <w:tc>
          <w:tcPr>
            <w:tcW w:w="907" w:type="dxa"/>
          </w:tcPr>
          <w:p w:rsidR="001E1DA1" w:rsidRPr="0063331E" w:rsidRDefault="001E1DA1" w:rsidP="008E7CA4">
            <w:pPr>
              <w:spacing w:line="211" w:lineRule="auto"/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31E">
              <w:rPr>
                <w:rFonts w:ascii="Times New Roman" w:hAnsi="Times New Roman"/>
                <w:spacing w:val="-5"/>
                <w:sz w:val="22"/>
                <w:szCs w:val="22"/>
                <w:lang w:val="ru-RU"/>
              </w:rPr>
              <w:t>нет</w:t>
            </w:r>
          </w:p>
        </w:tc>
      </w:tr>
      <w:tr w:rsidR="001E1DA1" w:rsidRPr="0063331E" w:rsidTr="008E7CA4">
        <w:trPr>
          <w:trHeight w:val="919"/>
        </w:trPr>
        <w:tc>
          <w:tcPr>
            <w:tcW w:w="14345" w:type="dxa"/>
            <w:gridSpan w:val="15"/>
          </w:tcPr>
          <w:p w:rsidR="001E1DA1" w:rsidRPr="0063331E" w:rsidRDefault="001E1DA1" w:rsidP="00C96F5F">
            <w:pPr>
              <w:spacing w:line="211" w:lineRule="auto"/>
              <w:ind w:left="28" w:right="28"/>
              <w:jc w:val="both"/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</w:pP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В рамках реализации мероприятия органами исполнительной власти </w:t>
            </w:r>
            <w:r w:rsidR="00C96F5F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Рязанской области </w:t>
            </w:r>
            <w:r w:rsidRPr="0063331E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будет осуществлена закупка авиационных работ для осуществления медицинских эвакуаций пациентов с использованием воздушных судов гражданской авиации для обеспечения оказания им медицинской помощи (скорой, в том числе скорой специализированной, медицинской помощи и специализированной, в том числе высокотехнологичной, медицинской помощи) в необходимом объеме для сохранения их жизни и (или) здоровья</w:t>
            </w:r>
          </w:p>
        </w:tc>
      </w:tr>
    </w:tbl>
    <w:p w:rsidR="00E268D9" w:rsidRPr="001E1DA1" w:rsidRDefault="00E268D9" w:rsidP="00312036">
      <w:pPr>
        <w:jc w:val="both"/>
        <w:rPr>
          <w:rFonts w:ascii="Times New Roman" w:hAnsi="Times New Roman"/>
          <w:sz w:val="12"/>
          <w:szCs w:val="12"/>
          <w:lang w:eastAsia="en-US"/>
        </w:rPr>
      </w:pPr>
    </w:p>
    <w:p w:rsidR="001E1DA1" w:rsidRPr="001E1DA1" w:rsidRDefault="001E1DA1" w:rsidP="00312036">
      <w:pPr>
        <w:jc w:val="both"/>
        <w:rPr>
          <w:rFonts w:ascii="Times New Roman" w:hAnsi="Times New Roman"/>
          <w:sz w:val="12"/>
          <w:szCs w:val="12"/>
          <w:lang w:eastAsia="en-US"/>
        </w:rPr>
      </w:pPr>
    </w:p>
    <w:p w:rsidR="001E1DA1" w:rsidRPr="001E1DA1" w:rsidRDefault="001E1DA1" w:rsidP="00312036">
      <w:pPr>
        <w:jc w:val="both"/>
        <w:rPr>
          <w:rFonts w:ascii="Times New Roman" w:hAnsi="Times New Roman"/>
          <w:sz w:val="12"/>
          <w:szCs w:val="12"/>
          <w:lang w:eastAsia="en-US"/>
        </w:rPr>
        <w:sectPr w:rsidR="001E1DA1" w:rsidRPr="001E1DA1" w:rsidSect="00B87A9A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E268D9" w:rsidRPr="0063331E" w:rsidRDefault="00E268D9" w:rsidP="00363B60">
      <w:pPr>
        <w:keepNext/>
        <w:keepLines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bookmarkStart w:id="3" w:name="bookmark7"/>
      <w:r w:rsidRPr="0063331E">
        <w:rPr>
          <w:rFonts w:ascii="Times New Roman" w:hAnsi="Times New Roman"/>
          <w:sz w:val="28"/>
          <w:szCs w:val="28"/>
          <w:lang w:eastAsia="en-US"/>
        </w:rPr>
        <w:lastRenderedPageBreak/>
        <w:t>IV. Ожидаемые результаты</w:t>
      </w:r>
      <w:bookmarkEnd w:id="3"/>
    </w:p>
    <w:p w:rsidR="00E268D9" w:rsidRPr="0063331E" w:rsidRDefault="00E268D9" w:rsidP="00E268D9">
      <w:pPr>
        <w:keepNext/>
        <w:keepLines/>
        <w:ind w:firstLine="709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E268D9" w:rsidRPr="0063331E" w:rsidRDefault="00363B60" w:rsidP="00363B60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t>В 2030 году эвакуировано пациентов с использованием санитарной авиации для оказания медицинской помощи в экстренной и неотложной формах – 90 человек (всего за период реализации Стратегии 2025-2030 гг.</w:t>
      </w:r>
      <w:r w:rsidR="00A142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t>– 510 человек).</w:t>
      </w:r>
    </w:p>
    <w:p w:rsidR="00E268D9" w:rsidRPr="0063331E" w:rsidRDefault="00363B60" w:rsidP="00363B60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Сформирована единая информационная система приема и обработки вызовов, обмена информацией и управления выездными бригадами скорой медицинской помощи и центра медицины катастроф, управления медицинской эвакуацией, в том числе санитарно-эвакуационной, в Рязанской области путем внедрения единой диспетчерской «103» на территории Рязанской области. </w:t>
      </w:r>
    </w:p>
    <w:p w:rsidR="00E268D9" w:rsidRPr="0063331E" w:rsidRDefault="00363B60" w:rsidP="00363B60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eastAsia="Calibri" w:hAnsi="Times New Roman"/>
          <w:sz w:val="28"/>
          <w:szCs w:val="28"/>
          <w:lang w:eastAsia="en-US"/>
        </w:rPr>
        <w:t>3. 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t xml:space="preserve">Совершенствование работы санитарной авиации в Рязанской области 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возможностью эвакуации пациентов из всех районов Рязанской области 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br/>
        <w:t>в круглосуточном режиме. Обеспечение своевременной доставки пациентов в медицинские организации II и III уровня для оказания специализированной, в том числе высокотехнологичной медицинской помощи.</w:t>
      </w:r>
    </w:p>
    <w:p w:rsidR="00E268D9" w:rsidRPr="0063331E" w:rsidRDefault="00A14249" w:rsidP="00E268D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Результат: г</w:t>
      </w:r>
      <w:r w:rsidR="00E268D9" w:rsidRPr="0063331E">
        <w:rPr>
          <w:rFonts w:ascii="Times New Roman" w:eastAsia="Calibri" w:hAnsi="Times New Roman"/>
          <w:sz w:val="28"/>
          <w:szCs w:val="28"/>
          <w:lang w:eastAsia="en-US"/>
        </w:rPr>
        <w:t>оспитализировано по экстренным показаниям в течение первых суток не менее 90% больных, к которым совершены санитарные вылеты.</w:t>
      </w:r>
    </w:p>
    <w:p w:rsidR="00E268D9" w:rsidRPr="0063331E" w:rsidRDefault="00E268D9" w:rsidP="00E268D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63B60" w:rsidRPr="0063331E" w:rsidRDefault="00E268D9" w:rsidP="00363B60">
      <w:pPr>
        <w:keepNext/>
        <w:keepLines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bookmarkStart w:id="4" w:name="bookmark8"/>
      <w:r w:rsidRPr="0063331E">
        <w:rPr>
          <w:rFonts w:ascii="Times New Roman" w:hAnsi="Times New Roman"/>
          <w:sz w:val="28"/>
          <w:szCs w:val="28"/>
          <w:lang w:eastAsia="en-US"/>
        </w:rPr>
        <w:t>V. Мероприятия по развитию санитарной авиации</w:t>
      </w:r>
    </w:p>
    <w:p w:rsidR="00E268D9" w:rsidRPr="0063331E" w:rsidRDefault="00E268D9" w:rsidP="00363B60">
      <w:pPr>
        <w:keepNext/>
        <w:keepLines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t>на период до 2030 года</w:t>
      </w:r>
      <w:bookmarkEnd w:id="4"/>
    </w:p>
    <w:p w:rsidR="00363B60" w:rsidRPr="0063331E" w:rsidRDefault="00363B60" w:rsidP="00363B60">
      <w:pPr>
        <w:keepNext/>
        <w:keepLines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E268D9" w:rsidRPr="0063331E" w:rsidRDefault="00363B60" w:rsidP="00363B60">
      <w:pPr>
        <w:tabs>
          <w:tab w:val="left" w:pos="1004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4249">
        <w:rPr>
          <w:rFonts w:ascii="Times New Roman" w:hAnsi="Times New Roman"/>
          <w:spacing w:val="-4"/>
          <w:sz w:val="28"/>
          <w:szCs w:val="28"/>
          <w:lang w:eastAsia="en-US"/>
        </w:rPr>
        <w:t>1. </w:t>
      </w:r>
      <w:r w:rsidR="00E268D9" w:rsidRPr="00A14249">
        <w:rPr>
          <w:rFonts w:ascii="Times New Roman" w:hAnsi="Times New Roman"/>
          <w:spacing w:val="-4"/>
          <w:sz w:val="28"/>
          <w:szCs w:val="28"/>
          <w:lang w:eastAsia="en-US"/>
        </w:rPr>
        <w:t>Совершенствование основных этапов информационного объединения</w:t>
      </w:r>
      <w:r w:rsidR="00E268D9" w:rsidRPr="0063331E">
        <w:rPr>
          <w:rFonts w:ascii="Times New Roman" w:hAnsi="Times New Roman"/>
          <w:sz w:val="28"/>
          <w:szCs w:val="28"/>
          <w:lang w:eastAsia="en-US"/>
        </w:rPr>
        <w:t xml:space="preserve"> службы скорой медицинской помощи, ТЦМК и санитарной авиации путем внедрения единой диспетчерской «103» на территории Рязанской области.</w:t>
      </w:r>
    </w:p>
    <w:p w:rsidR="00E268D9" w:rsidRPr="0063331E" w:rsidRDefault="00363B60" w:rsidP="00363B60">
      <w:pPr>
        <w:tabs>
          <w:tab w:val="left" w:pos="1018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B2C">
        <w:rPr>
          <w:rFonts w:ascii="Times New Roman" w:hAnsi="Times New Roman"/>
          <w:spacing w:val="-6"/>
          <w:sz w:val="28"/>
          <w:szCs w:val="28"/>
          <w:lang w:eastAsia="en-US"/>
        </w:rPr>
        <w:t>2. </w:t>
      </w:r>
      <w:r w:rsidR="00E268D9" w:rsidRPr="00821B2C">
        <w:rPr>
          <w:rFonts w:ascii="Times New Roman" w:hAnsi="Times New Roman"/>
          <w:spacing w:val="-6"/>
          <w:sz w:val="28"/>
          <w:szCs w:val="28"/>
          <w:lang w:eastAsia="en-US"/>
        </w:rPr>
        <w:t>Формирование динамической маршрутизации пациентов, эвакуируемых,</w:t>
      </w:r>
      <w:r w:rsidR="00E268D9" w:rsidRPr="0063331E">
        <w:rPr>
          <w:rFonts w:ascii="Times New Roman" w:hAnsi="Times New Roman"/>
          <w:sz w:val="28"/>
          <w:szCs w:val="28"/>
          <w:lang w:eastAsia="en-US"/>
        </w:rPr>
        <w:t xml:space="preserve"> в том числе с использованием санитарной авиации, включая как медицинские организации </w:t>
      </w:r>
      <w:r w:rsidR="00A14249">
        <w:rPr>
          <w:rFonts w:ascii="Times New Roman" w:hAnsi="Times New Roman"/>
          <w:sz w:val="28"/>
          <w:szCs w:val="28"/>
          <w:lang w:val="en-US" w:eastAsia="en-US"/>
        </w:rPr>
        <w:t>III</w:t>
      </w:r>
      <w:r w:rsidR="00E268D9" w:rsidRPr="0063331E">
        <w:rPr>
          <w:rFonts w:ascii="Times New Roman" w:hAnsi="Times New Roman"/>
          <w:sz w:val="28"/>
          <w:szCs w:val="28"/>
          <w:lang w:eastAsia="en-US"/>
        </w:rPr>
        <w:t xml:space="preserve"> уровня, так и межрайонные центры </w:t>
      </w:r>
      <w:r w:rsidR="00821B2C">
        <w:rPr>
          <w:rFonts w:ascii="Times New Roman" w:hAnsi="Times New Roman"/>
          <w:sz w:val="28"/>
          <w:szCs w:val="28"/>
          <w:lang w:val="en-US" w:eastAsia="en-US"/>
        </w:rPr>
        <w:t>II</w:t>
      </w:r>
      <w:r w:rsidR="00E268D9" w:rsidRPr="0063331E">
        <w:rPr>
          <w:rFonts w:ascii="Times New Roman" w:hAnsi="Times New Roman"/>
          <w:sz w:val="28"/>
          <w:szCs w:val="28"/>
          <w:lang w:eastAsia="en-US"/>
        </w:rPr>
        <w:t xml:space="preserve"> уровня. Развитие санитарной эвакуации с места происшествия (при ДТП, ЧС и др.) и от бригады скорой медицинской помощи (от машины скорой медицинской помощи к вертолету).</w:t>
      </w:r>
    </w:p>
    <w:p w:rsidR="00312036" w:rsidRPr="0063331E" w:rsidRDefault="00312036" w:rsidP="0031203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0559A" w:rsidRPr="0063331E" w:rsidRDefault="0010559A" w:rsidP="004C5C39">
      <w:pPr>
        <w:jc w:val="both"/>
        <w:rPr>
          <w:rFonts w:ascii="Times New Roman" w:hAnsi="Times New Roman"/>
          <w:sz w:val="28"/>
          <w:szCs w:val="28"/>
        </w:rPr>
      </w:pPr>
    </w:p>
    <w:p w:rsidR="0010559A" w:rsidRPr="0063331E" w:rsidRDefault="0010559A" w:rsidP="004C5C39">
      <w:pPr>
        <w:jc w:val="both"/>
        <w:rPr>
          <w:rFonts w:ascii="Times New Roman" w:hAnsi="Times New Roman"/>
          <w:sz w:val="28"/>
          <w:szCs w:val="28"/>
        </w:rPr>
      </w:pPr>
    </w:p>
    <w:p w:rsidR="008E1AFF" w:rsidRPr="0063331E" w:rsidRDefault="008E1AFF" w:rsidP="004C5C39">
      <w:pPr>
        <w:jc w:val="both"/>
        <w:rPr>
          <w:rFonts w:ascii="Times New Roman" w:hAnsi="Times New Roman"/>
          <w:sz w:val="28"/>
          <w:szCs w:val="28"/>
        </w:rPr>
      </w:pPr>
    </w:p>
    <w:p w:rsidR="000E4D3D" w:rsidRPr="0063331E" w:rsidRDefault="000E4D3D" w:rsidP="004C5C39">
      <w:pPr>
        <w:jc w:val="both"/>
        <w:rPr>
          <w:rFonts w:ascii="Times New Roman" w:hAnsi="Times New Roman"/>
          <w:sz w:val="28"/>
          <w:szCs w:val="28"/>
        </w:rPr>
      </w:pPr>
    </w:p>
    <w:p w:rsidR="000E4D3D" w:rsidRPr="0063331E" w:rsidRDefault="000E4D3D" w:rsidP="004C5C39">
      <w:pPr>
        <w:jc w:val="both"/>
        <w:rPr>
          <w:rFonts w:ascii="Times New Roman" w:hAnsi="Times New Roman"/>
          <w:sz w:val="28"/>
          <w:szCs w:val="28"/>
        </w:rPr>
        <w:sectPr w:rsidR="000E4D3D" w:rsidRPr="0063331E" w:rsidSect="00E268D9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0E4D3D" w:rsidRDefault="000E4D3D" w:rsidP="00E22312">
      <w:pPr>
        <w:widowControl w:val="0"/>
        <w:tabs>
          <w:tab w:val="left" w:pos="4670"/>
        </w:tabs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31E">
        <w:rPr>
          <w:rFonts w:ascii="Times New Roman" w:hAnsi="Times New Roman"/>
          <w:sz w:val="28"/>
          <w:szCs w:val="28"/>
          <w:lang w:eastAsia="en-US"/>
        </w:rPr>
        <w:lastRenderedPageBreak/>
        <w:t>Финансовое</w:t>
      </w:r>
      <w:r w:rsidRPr="0063331E">
        <w:rPr>
          <w:rFonts w:ascii="Times New Roman" w:hAnsi="Times New Roman"/>
          <w:spacing w:val="53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>обеспечение</w:t>
      </w:r>
      <w:r w:rsidRPr="0063331E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>реализации</w:t>
      </w:r>
      <w:r w:rsidRPr="0063331E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z w:val="28"/>
          <w:szCs w:val="28"/>
          <w:lang w:eastAsia="en-US"/>
        </w:rPr>
        <w:t>регионального</w:t>
      </w:r>
      <w:r w:rsidRPr="0063331E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63331E">
        <w:rPr>
          <w:rFonts w:ascii="Times New Roman" w:hAnsi="Times New Roman"/>
          <w:spacing w:val="-2"/>
          <w:sz w:val="28"/>
          <w:szCs w:val="28"/>
          <w:lang w:eastAsia="en-US"/>
        </w:rPr>
        <w:t>проекта</w:t>
      </w:r>
      <w:r w:rsidRPr="0063331E">
        <w:rPr>
          <w:rFonts w:ascii="Times New Roman" w:hAnsi="Times New Roman"/>
          <w:spacing w:val="-2"/>
          <w:sz w:val="28"/>
          <w:szCs w:val="28"/>
          <w:lang w:eastAsia="en-US"/>
        </w:rPr>
        <w:br/>
      </w:r>
      <w:r w:rsidRPr="0063331E">
        <w:rPr>
          <w:rFonts w:ascii="Times New Roman" w:eastAsia="Calibri" w:hAnsi="Times New Roman"/>
          <w:sz w:val="28"/>
          <w:szCs w:val="28"/>
          <w:lang w:eastAsia="en-US"/>
        </w:rPr>
        <w:t>«Совершенствование экстренной медицинской помощи (Рязанская область)»</w:t>
      </w:r>
    </w:p>
    <w:p w:rsidR="002C5506" w:rsidRPr="0063331E" w:rsidRDefault="002C5506" w:rsidP="00E22312">
      <w:pPr>
        <w:widowControl w:val="0"/>
        <w:tabs>
          <w:tab w:val="left" w:pos="4670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E4D3D" w:rsidRPr="0063331E" w:rsidRDefault="000E4D3D" w:rsidP="00E22312">
      <w:pPr>
        <w:widowControl w:val="0"/>
        <w:autoSpaceDE w:val="0"/>
        <w:autoSpaceDN w:val="0"/>
        <w:jc w:val="center"/>
        <w:rPr>
          <w:rFonts w:ascii="Times New Roman" w:hAnsi="Times New Roman"/>
          <w:szCs w:val="23"/>
          <w:lang w:eastAsia="en-US"/>
        </w:rPr>
      </w:pPr>
    </w:p>
    <w:tbl>
      <w:tblPr>
        <w:tblStyle w:val="TableNormal1"/>
        <w:tblW w:w="14316" w:type="dxa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005"/>
        <w:gridCol w:w="1258"/>
        <w:gridCol w:w="1258"/>
        <w:gridCol w:w="1258"/>
        <w:gridCol w:w="1258"/>
        <w:gridCol w:w="1258"/>
        <w:gridCol w:w="1258"/>
        <w:gridCol w:w="1268"/>
        <w:gridCol w:w="1697"/>
      </w:tblGrid>
      <w:tr w:rsidR="000E4D3D" w:rsidRPr="0063331E" w:rsidTr="00E22312">
        <w:trPr>
          <w:trHeight w:val="509"/>
        </w:trPr>
        <w:tc>
          <w:tcPr>
            <w:tcW w:w="798" w:type="dxa"/>
            <w:vMerge w:val="restart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№</w:t>
            </w:r>
            <w:r w:rsidRPr="006333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  <w:r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мероприятия</w:t>
            </w:r>
          </w:p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(результата)</w:t>
            </w:r>
            <w:r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3331E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источники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финансирования</w:t>
            </w:r>
          </w:p>
        </w:tc>
        <w:tc>
          <w:tcPr>
            <w:tcW w:w="8816" w:type="dxa"/>
            <w:gridSpan w:val="7"/>
            <w:tcBorders>
              <w:bottom w:val="single" w:sz="6" w:space="0" w:color="000000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финансового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годам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(тыс.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697" w:type="dxa"/>
            <w:vMerge w:val="restart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3331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63331E">
              <w:rPr>
                <w:rFonts w:ascii="Times New Roman" w:hAnsi="Times New Roman"/>
                <w:sz w:val="24"/>
                <w:szCs w:val="24"/>
              </w:rPr>
              <w:t>.</w:t>
            </w:r>
            <w:r w:rsidRPr="0063331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63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4D3D" w:rsidRPr="0063331E" w:rsidTr="00E22312">
        <w:trPr>
          <w:trHeight w:val="332"/>
        </w:trPr>
        <w:tc>
          <w:tcPr>
            <w:tcW w:w="798" w:type="dxa"/>
            <w:vMerge/>
            <w:tcBorders>
              <w:top w:val="single" w:sz="6" w:space="0" w:color="000000"/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6" w:space="0" w:color="000000"/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5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5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5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5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5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2029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68" w:type="dxa"/>
            <w:tcBorders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2030</w:t>
            </w:r>
            <w:r w:rsidRPr="006333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312" w:rsidRPr="0063331E" w:rsidRDefault="00E22312">
      <w:pPr>
        <w:rPr>
          <w:rFonts w:ascii="Times New Roman" w:hAnsi="Times New Roman"/>
          <w:sz w:val="2"/>
          <w:szCs w:val="2"/>
        </w:rPr>
      </w:pPr>
    </w:p>
    <w:tbl>
      <w:tblPr>
        <w:tblStyle w:val="TableNormal1"/>
        <w:tblW w:w="14316" w:type="dxa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005"/>
        <w:gridCol w:w="1258"/>
        <w:gridCol w:w="1258"/>
        <w:gridCol w:w="1258"/>
        <w:gridCol w:w="1258"/>
        <w:gridCol w:w="1258"/>
        <w:gridCol w:w="1258"/>
        <w:gridCol w:w="1268"/>
        <w:gridCol w:w="1697"/>
      </w:tblGrid>
      <w:tr w:rsidR="000E4D3D" w:rsidRPr="0063331E" w:rsidTr="00E22312">
        <w:trPr>
          <w:trHeight w:val="248"/>
          <w:tblHeader/>
        </w:trPr>
        <w:tc>
          <w:tcPr>
            <w:tcW w:w="79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0E4D3D" w:rsidRPr="0063331E" w:rsidTr="000E4D3D">
        <w:trPr>
          <w:trHeight w:val="277"/>
        </w:trPr>
        <w:tc>
          <w:tcPr>
            <w:tcW w:w="79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518" w:type="dxa"/>
            <w:gridSpan w:val="9"/>
          </w:tcPr>
          <w:p w:rsidR="000E4D3D" w:rsidRPr="0063331E" w:rsidRDefault="000E4D3D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  <w:r w:rsidRPr="0063331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пациентам</w:t>
            </w:r>
            <w:r w:rsidRPr="006333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доступна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медицинская</w:t>
            </w:r>
            <w:r w:rsidRPr="006333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помощь,</w:t>
            </w:r>
            <w:r w:rsidRPr="006333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оказываемая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333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экстренной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форме</w:t>
            </w:r>
          </w:p>
        </w:tc>
      </w:tr>
      <w:tr w:rsidR="000E4D3D" w:rsidRPr="0063331E" w:rsidTr="000E4D3D">
        <w:trPr>
          <w:trHeight w:val="1604"/>
        </w:trPr>
        <w:tc>
          <w:tcPr>
            <w:tcW w:w="798" w:type="dxa"/>
          </w:tcPr>
          <w:p w:rsidR="000E4D3D" w:rsidRPr="0063331E" w:rsidRDefault="000E4D3D" w:rsidP="00E22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3005" w:type="dxa"/>
          </w:tcPr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вакуированы пациенты с использованием санитарной авиации для оказания медицинской помощи в экстренной</w:t>
            </w:r>
            <w:r w:rsidR="000E4D3D"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0E4D3D" w:rsidRPr="0063331E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неотложной</w:t>
            </w:r>
            <w:r w:rsidR="000E4D3D"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формах</w:t>
            </w:r>
            <w:proofErr w:type="gramEnd"/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856,00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895,40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934,70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128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686,10</w:t>
            </w:r>
          </w:p>
        </w:tc>
      </w:tr>
      <w:tr w:rsidR="000E4D3D" w:rsidRPr="0063331E" w:rsidTr="000E4D3D">
        <w:trPr>
          <w:trHeight w:val="808"/>
        </w:trPr>
        <w:tc>
          <w:tcPr>
            <w:tcW w:w="798" w:type="dxa"/>
          </w:tcPr>
          <w:p w:rsidR="000E4D3D" w:rsidRPr="0063331E" w:rsidRDefault="000E4D3D" w:rsidP="00E22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0E4D3D" w:rsidRPr="0063331E" w:rsidRDefault="000E4D3D" w:rsidP="002C5506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консолидированный бюджет </w:t>
            </w:r>
            <w:r w:rsidR="002C5506">
              <w:rPr>
                <w:rFonts w:ascii="Times New Roman" w:hAnsi="Times New Roman"/>
                <w:sz w:val="24"/>
                <w:szCs w:val="24"/>
                <w:lang w:val="ru-RU"/>
              </w:rPr>
              <w:t>Рязанской области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856,00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895,40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934,70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128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686,10</w:t>
            </w:r>
          </w:p>
        </w:tc>
      </w:tr>
      <w:tr w:rsidR="000E4D3D" w:rsidRPr="0063331E" w:rsidTr="00E22312">
        <w:trPr>
          <w:trHeight w:val="277"/>
        </w:trPr>
        <w:tc>
          <w:tcPr>
            <w:tcW w:w="798" w:type="dxa"/>
          </w:tcPr>
          <w:p w:rsidR="000E4D3D" w:rsidRPr="0063331E" w:rsidRDefault="000E4D3D" w:rsidP="00E22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  <w:r w:rsidRPr="0063331E">
              <w:rPr>
                <w:rFonts w:ascii="Times New Roman" w:hAnsi="Times New Roman"/>
                <w:spacing w:val="-5"/>
                <w:sz w:val="24"/>
                <w:szCs w:val="24"/>
              </w:rPr>
              <w:t>.1.</w:t>
            </w:r>
          </w:p>
        </w:tc>
        <w:tc>
          <w:tcPr>
            <w:tcW w:w="3005" w:type="dxa"/>
          </w:tcPr>
          <w:p w:rsidR="000E4D3D" w:rsidRPr="002C5506" w:rsidRDefault="000E4D3D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506">
              <w:rPr>
                <w:rFonts w:ascii="Times New Roman" w:hAnsi="Times New Roman"/>
                <w:sz w:val="24"/>
                <w:szCs w:val="24"/>
                <w:lang w:val="ru-RU"/>
              </w:rPr>
              <w:t>бюджет</w:t>
            </w:r>
            <w:r w:rsidRPr="002C5506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2C5506">
              <w:rPr>
                <w:rFonts w:ascii="Times New Roman" w:hAnsi="Times New Roman"/>
                <w:sz w:val="24"/>
                <w:szCs w:val="24"/>
                <w:lang w:val="ru-RU"/>
              </w:rPr>
              <w:t>Рязанской области</w:t>
            </w:r>
            <w:r w:rsidRPr="002C550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C5506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C5506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 w:rsidRPr="002C5506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C550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856,00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895,40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934,70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128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686,10</w:t>
            </w:r>
          </w:p>
        </w:tc>
      </w:tr>
      <w:tr w:rsidR="000E4D3D" w:rsidRPr="0063331E" w:rsidTr="00E22312">
        <w:trPr>
          <w:trHeight w:val="1073"/>
        </w:trPr>
        <w:tc>
          <w:tcPr>
            <w:tcW w:w="798" w:type="dxa"/>
          </w:tcPr>
          <w:p w:rsidR="000E4D3D" w:rsidRPr="0063331E" w:rsidRDefault="000E4D3D" w:rsidP="00E22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0E4D3D" w:rsidRPr="0063331E" w:rsidRDefault="000E4D3D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бюджеты государственных внебюджетных фондов Российской</w:t>
            </w:r>
            <w:r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Федерации,</w:t>
            </w:r>
            <w:r w:rsidRPr="0063331E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</w:tr>
      <w:tr w:rsidR="000E4D3D" w:rsidRPr="0063331E" w:rsidTr="00E22312">
        <w:trPr>
          <w:trHeight w:val="528"/>
        </w:trPr>
        <w:tc>
          <w:tcPr>
            <w:tcW w:w="798" w:type="dxa"/>
          </w:tcPr>
          <w:p w:rsidR="000E4D3D" w:rsidRPr="0063331E" w:rsidRDefault="000E4D3D" w:rsidP="00E22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1.1.3</w:t>
            </w:r>
            <w:r w:rsidRPr="0063331E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0E4D3D" w:rsidRPr="0063331E" w:rsidRDefault="000E4D3D" w:rsidP="00E22312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</w:t>
            </w:r>
            <w:proofErr w:type="spellEnd"/>
            <w:r w:rsidRPr="0063331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источники</w:t>
            </w:r>
            <w:proofErr w:type="spellEnd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из</w:t>
            </w:r>
            <w:proofErr w:type="spellEnd"/>
            <w:r w:rsidRPr="0063331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5"/>
                <w:sz w:val="24"/>
                <w:szCs w:val="24"/>
              </w:rPr>
              <w:t>них</w:t>
            </w:r>
            <w:proofErr w:type="spellEnd"/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</w:tr>
      <w:tr w:rsidR="000E4D3D" w:rsidRPr="0063331E" w:rsidTr="00E22312">
        <w:trPr>
          <w:trHeight w:val="528"/>
        </w:trPr>
        <w:tc>
          <w:tcPr>
            <w:tcW w:w="3803" w:type="dxa"/>
            <w:gridSpan w:val="2"/>
          </w:tcPr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31E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63331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63331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региональному</w:t>
            </w:r>
            <w:proofErr w:type="spellEnd"/>
          </w:p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роекту</w:t>
            </w:r>
            <w:proofErr w:type="spellEnd"/>
            <w:r w:rsidR="000E4D3D" w:rsidRPr="0063331E"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856,00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895,40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934,70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128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686,10</w:t>
            </w:r>
          </w:p>
        </w:tc>
      </w:tr>
      <w:tr w:rsidR="000E4D3D" w:rsidRPr="0063331E" w:rsidTr="002C5506">
        <w:trPr>
          <w:trHeight w:val="849"/>
        </w:trPr>
        <w:tc>
          <w:tcPr>
            <w:tcW w:w="3803" w:type="dxa"/>
            <w:gridSpan w:val="2"/>
          </w:tcPr>
          <w:p w:rsidR="000E4D3D" w:rsidRPr="0063331E" w:rsidRDefault="000E4D3D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333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том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числе:</w:t>
            </w:r>
          </w:p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онсолидированный</w:t>
            </w:r>
            <w:r w:rsidR="000E4D3D"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бюджет</w:t>
            </w:r>
            <w:r w:rsidR="000E4D3D" w:rsidRPr="0063331E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2C5506">
              <w:rPr>
                <w:rFonts w:ascii="Times New Roman" w:hAnsi="Times New Roman"/>
                <w:sz w:val="24"/>
                <w:szCs w:val="24"/>
                <w:lang w:val="ru-RU"/>
              </w:rPr>
              <w:t>Рязанской области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, из них: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856,00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895,40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934,70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z w:val="24"/>
                <w:szCs w:val="24"/>
              </w:rPr>
              <w:t xml:space="preserve">128 </w:t>
            </w:r>
            <w:r w:rsidRPr="0063331E">
              <w:rPr>
                <w:rFonts w:ascii="Times New Roman" w:hAnsi="Times New Roman"/>
                <w:spacing w:val="-2"/>
                <w:sz w:val="24"/>
                <w:szCs w:val="24"/>
              </w:rPr>
              <w:t>686,10</w:t>
            </w:r>
          </w:p>
        </w:tc>
      </w:tr>
      <w:tr w:rsidR="000E4D3D" w:rsidRPr="0063331E" w:rsidTr="00E22312">
        <w:trPr>
          <w:trHeight w:val="809"/>
        </w:trPr>
        <w:tc>
          <w:tcPr>
            <w:tcW w:w="3803" w:type="dxa"/>
            <w:gridSpan w:val="2"/>
          </w:tcPr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юджеты территориальных государственных</w:t>
            </w:r>
            <w:r w:rsidR="000E4D3D"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внебюджетных</w:t>
            </w:r>
            <w:r w:rsidR="000E4D3D" w:rsidRPr="0063331E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фондов (бюджеты ТФОМС)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</w:tr>
      <w:tr w:rsidR="000E4D3D" w:rsidRPr="0063331E" w:rsidTr="000E4D3D">
        <w:trPr>
          <w:trHeight w:val="455"/>
        </w:trPr>
        <w:tc>
          <w:tcPr>
            <w:tcW w:w="3803" w:type="dxa"/>
            <w:gridSpan w:val="2"/>
          </w:tcPr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юджеты государственных внебюджетных</w:t>
            </w:r>
            <w:r w:rsidR="000E4D3D" w:rsidRPr="0063331E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фондов</w:t>
            </w:r>
            <w:r w:rsidR="000E4D3D" w:rsidRPr="0063331E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0E4D3D" w:rsidRPr="0063331E"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Федерации, всего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</w:tr>
      <w:tr w:rsidR="000E4D3D" w:rsidRPr="0063331E" w:rsidTr="00E22312">
        <w:trPr>
          <w:trHeight w:val="278"/>
        </w:trPr>
        <w:tc>
          <w:tcPr>
            <w:tcW w:w="3803" w:type="dxa"/>
            <w:gridSpan w:val="2"/>
          </w:tcPr>
          <w:p w:rsidR="000E4D3D" w:rsidRPr="0063331E" w:rsidRDefault="00A14249" w:rsidP="00E22312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="000E4D3D" w:rsidRPr="0063331E">
              <w:rPr>
                <w:rFonts w:ascii="Times New Roman" w:hAnsi="Times New Roman"/>
                <w:sz w:val="24"/>
                <w:szCs w:val="24"/>
              </w:rPr>
              <w:t>небюджетные</w:t>
            </w:r>
            <w:proofErr w:type="spellEnd"/>
            <w:r w:rsidR="000E4D3D" w:rsidRPr="0063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4D3D" w:rsidRPr="0063331E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="000E4D3D" w:rsidRPr="006333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E4D3D" w:rsidRPr="0063331E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5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97" w:type="dxa"/>
          </w:tcPr>
          <w:p w:rsidR="000E4D3D" w:rsidRPr="0063331E" w:rsidRDefault="000E4D3D" w:rsidP="00E2231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1E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</w:tr>
    </w:tbl>
    <w:p w:rsidR="000E4D3D" w:rsidRPr="0063331E" w:rsidRDefault="000E4D3D" w:rsidP="00E22312">
      <w:pPr>
        <w:rPr>
          <w:rFonts w:ascii="Times New Roman" w:hAnsi="Times New Roman"/>
          <w:sz w:val="8"/>
          <w:szCs w:val="23"/>
          <w:lang w:eastAsia="en-US"/>
        </w:rPr>
      </w:pPr>
    </w:p>
    <w:p w:rsidR="000E4D3D" w:rsidRPr="0063331E" w:rsidRDefault="000E4D3D" w:rsidP="00E22312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0E4D3D" w:rsidRPr="0063331E" w:rsidRDefault="000E4D3D" w:rsidP="00E22312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E4D3D" w:rsidRPr="0063331E" w:rsidRDefault="000E4D3D" w:rsidP="00E22312">
      <w:pPr>
        <w:jc w:val="both"/>
        <w:rPr>
          <w:rFonts w:ascii="Times New Roman" w:hAnsi="Times New Roman"/>
          <w:sz w:val="28"/>
          <w:szCs w:val="28"/>
        </w:rPr>
      </w:pPr>
    </w:p>
    <w:sectPr w:rsidR="000E4D3D" w:rsidRPr="0063331E" w:rsidSect="000E4D3D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25" w:rsidRDefault="00530A25">
      <w:r>
        <w:separator/>
      </w:r>
    </w:p>
  </w:endnote>
  <w:endnote w:type="continuationSeparator" w:id="0">
    <w:p w:rsidR="00530A25" w:rsidRDefault="0053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E7CA4" w:rsidRPr="00F16284">
      <w:tc>
        <w:tcPr>
          <w:tcW w:w="2538" w:type="dxa"/>
        </w:tcPr>
        <w:p w:rsidR="008E7CA4" w:rsidRPr="00F16284" w:rsidRDefault="008E7CA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E7CA4" w:rsidRPr="00F16284" w:rsidRDefault="008E7CA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E7CA4" w:rsidRPr="00F16284" w:rsidRDefault="008E7CA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E7CA4" w:rsidRPr="00F16284" w:rsidRDefault="008E7CA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E7CA4" w:rsidRDefault="008E7CA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25" w:rsidRDefault="00530A25">
      <w:r>
        <w:separator/>
      </w:r>
    </w:p>
  </w:footnote>
  <w:footnote w:type="continuationSeparator" w:id="0">
    <w:p w:rsidR="00530A25" w:rsidRDefault="0053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A4" w:rsidRDefault="008E7CA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E7CA4" w:rsidRDefault="008E7C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A4" w:rsidRPr="00481B88" w:rsidRDefault="008E7CA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E7CA4" w:rsidRPr="00624967" w:rsidRDefault="008E7CA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976E5">
      <w:rPr>
        <w:rFonts w:ascii="Times New Roman" w:hAnsi="Times New Roman"/>
        <w:noProof/>
        <w:sz w:val="24"/>
        <w:szCs w:val="24"/>
      </w:rPr>
      <w:t>24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E7CA4" w:rsidRPr="00E37801" w:rsidRDefault="008E7CA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22D232B"/>
    <w:multiLevelType w:val="multilevel"/>
    <w:tmpl w:val="E11ED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upperRoman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start w:val="1"/>
      <w:numFmt w:val="upperRoman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20016"/>
    <w:multiLevelType w:val="multilevel"/>
    <w:tmpl w:val="E11ED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upperRoman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start w:val="1"/>
      <w:numFmt w:val="upperRoman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35687"/>
    <w:multiLevelType w:val="multilevel"/>
    <w:tmpl w:val="A1107C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1A6E1D"/>
    <w:multiLevelType w:val="hybridMultilevel"/>
    <w:tmpl w:val="5380AFCE"/>
    <w:lvl w:ilvl="0" w:tplc="DF8C88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4AB2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42B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2CC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27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89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67D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C9F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920D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29688D"/>
    <w:multiLevelType w:val="hybridMultilevel"/>
    <w:tmpl w:val="8FE24E96"/>
    <w:lvl w:ilvl="0" w:tplc="33DE3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D226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6403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E2B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878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266A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E4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430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055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201B"/>
    <w:rsid w:val="00073A7A"/>
    <w:rsid w:val="00076D5E"/>
    <w:rsid w:val="00084DD3"/>
    <w:rsid w:val="000917C0"/>
    <w:rsid w:val="000A4257"/>
    <w:rsid w:val="000B0736"/>
    <w:rsid w:val="000E2904"/>
    <w:rsid w:val="000E4D3D"/>
    <w:rsid w:val="0010559A"/>
    <w:rsid w:val="00122CFD"/>
    <w:rsid w:val="00140CE6"/>
    <w:rsid w:val="00144CE8"/>
    <w:rsid w:val="00151370"/>
    <w:rsid w:val="00162E72"/>
    <w:rsid w:val="00175BE5"/>
    <w:rsid w:val="001850F4"/>
    <w:rsid w:val="001865CB"/>
    <w:rsid w:val="00190FF9"/>
    <w:rsid w:val="001947BE"/>
    <w:rsid w:val="001A560F"/>
    <w:rsid w:val="001B0982"/>
    <w:rsid w:val="001B32BA"/>
    <w:rsid w:val="001E0317"/>
    <w:rsid w:val="001E1DA1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4C67"/>
    <w:rsid w:val="002B7A59"/>
    <w:rsid w:val="002C5506"/>
    <w:rsid w:val="002C6B4B"/>
    <w:rsid w:val="002E51A7"/>
    <w:rsid w:val="002E5450"/>
    <w:rsid w:val="002E5A5F"/>
    <w:rsid w:val="002F1E81"/>
    <w:rsid w:val="003013E2"/>
    <w:rsid w:val="00310D92"/>
    <w:rsid w:val="00312036"/>
    <w:rsid w:val="003160CB"/>
    <w:rsid w:val="003222A3"/>
    <w:rsid w:val="00360A40"/>
    <w:rsid w:val="00363B60"/>
    <w:rsid w:val="00377F62"/>
    <w:rsid w:val="003870C2"/>
    <w:rsid w:val="003C6393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5C39"/>
    <w:rsid w:val="004D293D"/>
    <w:rsid w:val="004F44FE"/>
    <w:rsid w:val="00501FDC"/>
    <w:rsid w:val="00512A47"/>
    <w:rsid w:val="00530A25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8FE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6B31"/>
    <w:rsid w:val="00616AED"/>
    <w:rsid w:val="00624967"/>
    <w:rsid w:val="00632A4F"/>
    <w:rsid w:val="00632B56"/>
    <w:rsid w:val="0063331E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1F35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1EEB"/>
    <w:rsid w:val="007B1F78"/>
    <w:rsid w:val="007D4925"/>
    <w:rsid w:val="007D6B76"/>
    <w:rsid w:val="007F0C8A"/>
    <w:rsid w:val="007F11AB"/>
    <w:rsid w:val="007F1DC0"/>
    <w:rsid w:val="008143CB"/>
    <w:rsid w:val="00821B2C"/>
    <w:rsid w:val="00823CA1"/>
    <w:rsid w:val="00847073"/>
    <w:rsid w:val="008513B9"/>
    <w:rsid w:val="008702D3"/>
    <w:rsid w:val="00876034"/>
    <w:rsid w:val="008827E7"/>
    <w:rsid w:val="008A1696"/>
    <w:rsid w:val="008B28D6"/>
    <w:rsid w:val="008C58FE"/>
    <w:rsid w:val="008E0165"/>
    <w:rsid w:val="008E1AFF"/>
    <w:rsid w:val="008E456A"/>
    <w:rsid w:val="008E6C41"/>
    <w:rsid w:val="008E7CA4"/>
    <w:rsid w:val="008F0816"/>
    <w:rsid w:val="008F6BB7"/>
    <w:rsid w:val="00900F42"/>
    <w:rsid w:val="00932E3C"/>
    <w:rsid w:val="009573D3"/>
    <w:rsid w:val="00987FFD"/>
    <w:rsid w:val="00997645"/>
    <w:rsid w:val="009976E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4249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A9A"/>
    <w:rsid w:val="00B91F62"/>
    <w:rsid w:val="00B940C0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96F5F"/>
    <w:rsid w:val="00CA051B"/>
    <w:rsid w:val="00CB3CBE"/>
    <w:rsid w:val="00CC42F0"/>
    <w:rsid w:val="00CE2961"/>
    <w:rsid w:val="00CF03D8"/>
    <w:rsid w:val="00CF7773"/>
    <w:rsid w:val="00D00996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02C1"/>
    <w:rsid w:val="00E10B44"/>
    <w:rsid w:val="00E11F02"/>
    <w:rsid w:val="00E22312"/>
    <w:rsid w:val="00E268D9"/>
    <w:rsid w:val="00E2726B"/>
    <w:rsid w:val="00E37801"/>
    <w:rsid w:val="00E46EAA"/>
    <w:rsid w:val="00E5038C"/>
    <w:rsid w:val="00E50B69"/>
    <w:rsid w:val="00E5298B"/>
    <w:rsid w:val="00E56EFB"/>
    <w:rsid w:val="00E60544"/>
    <w:rsid w:val="00E64471"/>
    <w:rsid w:val="00E6458F"/>
    <w:rsid w:val="00E7242D"/>
    <w:rsid w:val="00E87E25"/>
    <w:rsid w:val="00EA04F1"/>
    <w:rsid w:val="00EA2FD3"/>
    <w:rsid w:val="00EB7CE9"/>
    <w:rsid w:val="00EC433F"/>
    <w:rsid w:val="00ED1FDE"/>
    <w:rsid w:val="00ED48CD"/>
    <w:rsid w:val="00F06EFB"/>
    <w:rsid w:val="00F1529E"/>
    <w:rsid w:val="00F16284"/>
    <w:rsid w:val="00F16F07"/>
    <w:rsid w:val="00F45B7C"/>
    <w:rsid w:val="00F45FCE"/>
    <w:rsid w:val="00F7515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Body Text"/>
    <w:basedOn w:val="a"/>
    <w:link w:val="ae"/>
    <w:rsid w:val="00D00996"/>
    <w:pPr>
      <w:spacing w:after="120"/>
    </w:pPr>
  </w:style>
  <w:style w:type="character" w:customStyle="1" w:styleId="ae">
    <w:name w:val="Основной текст Знак"/>
    <w:basedOn w:val="a0"/>
    <w:link w:val="ad"/>
    <w:rsid w:val="00D00996"/>
    <w:rPr>
      <w:rFonts w:ascii="TimesET" w:hAnsi="TimesET"/>
    </w:rPr>
  </w:style>
  <w:style w:type="table" w:customStyle="1" w:styleId="10">
    <w:name w:val="Сетка таблицы1"/>
    <w:basedOn w:val="a1"/>
    <w:next w:val="a9"/>
    <w:uiPriority w:val="59"/>
    <w:rsid w:val="00D009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00996"/>
    <w:pPr>
      <w:ind w:left="720"/>
      <w:contextualSpacing/>
    </w:pPr>
  </w:style>
  <w:style w:type="paragraph" w:styleId="af0">
    <w:name w:val="Normal (Web)"/>
    <w:basedOn w:val="a"/>
    <w:link w:val="af1"/>
    <w:uiPriority w:val="99"/>
    <w:qFormat/>
    <w:rsid w:val="00501FDC"/>
    <w:rPr>
      <w:rFonts w:ascii="Times New Roman" w:hAnsi="Times New Roman"/>
      <w:sz w:val="24"/>
      <w:szCs w:val="24"/>
    </w:rPr>
  </w:style>
  <w:style w:type="character" w:customStyle="1" w:styleId="af1">
    <w:name w:val="Обычный (веб) Знак"/>
    <w:link w:val="af0"/>
    <w:uiPriority w:val="99"/>
    <w:rsid w:val="007B1F78"/>
    <w:rPr>
      <w:sz w:val="24"/>
      <w:szCs w:val="24"/>
    </w:rPr>
  </w:style>
  <w:style w:type="table" w:customStyle="1" w:styleId="20">
    <w:name w:val="Сетка таблицы2"/>
    <w:basedOn w:val="a1"/>
    <w:next w:val="a9"/>
    <w:uiPriority w:val="59"/>
    <w:rsid w:val="004C5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uiPriority w:val="39"/>
    <w:rsid w:val="0010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2036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4D3D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Body Text"/>
    <w:basedOn w:val="a"/>
    <w:link w:val="ae"/>
    <w:rsid w:val="00D00996"/>
    <w:pPr>
      <w:spacing w:after="120"/>
    </w:pPr>
  </w:style>
  <w:style w:type="character" w:customStyle="1" w:styleId="ae">
    <w:name w:val="Основной текст Знак"/>
    <w:basedOn w:val="a0"/>
    <w:link w:val="ad"/>
    <w:rsid w:val="00D00996"/>
    <w:rPr>
      <w:rFonts w:ascii="TimesET" w:hAnsi="TimesET"/>
    </w:rPr>
  </w:style>
  <w:style w:type="table" w:customStyle="1" w:styleId="10">
    <w:name w:val="Сетка таблицы1"/>
    <w:basedOn w:val="a1"/>
    <w:next w:val="a9"/>
    <w:uiPriority w:val="59"/>
    <w:rsid w:val="00D009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00996"/>
    <w:pPr>
      <w:ind w:left="720"/>
      <w:contextualSpacing/>
    </w:pPr>
  </w:style>
  <w:style w:type="paragraph" w:styleId="af0">
    <w:name w:val="Normal (Web)"/>
    <w:basedOn w:val="a"/>
    <w:link w:val="af1"/>
    <w:uiPriority w:val="99"/>
    <w:qFormat/>
    <w:rsid w:val="00501FDC"/>
    <w:rPr>
      <w:rFonts w:ascii="Times New Roman" w:hAnsi="Times New Roman"/>
      <w:sz w:val="24"/>
      <w:szCs w:val="24"/>
    </w:rPr>
  </w:style>
  <w:style w:type="character" w:customStyle="1" w:styleId="af1">
    <w:name w:val="Обычный (веб) Знак"/>
    <w:link w:val="af0"/>
    <w:uiPriority w:val="99"/>
    <w:rsid w:val="007B1F78"/>
    <w:rPr>
      <w:sz w:val="24"/>
      <w:szCs w:val="24"/>
    </w:rPr>
  </w:style>
  <w:style w:type="table" w:customStyle="1" w:styleId="20">
    <w:name w:val="Сетка таблицы2"/>
    <w:basedOn w:val="a1"/>
    <w:next w:val="a9"/>
    <w:uiPriority w:val="59"/>
    <w:rsid w:val="004C5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uiPriority w:val="39"/>
    <w:rsid w:val="0010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2036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4D3D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C%D0%BE%D1%81%D0%BA%D0%BE%D0%B2%D1%81%D0%BA%D0%B0%D1%8F_%D0%BE%D0%B1%D0%BB%D0%B0%D1%81%D1%82%D1%8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6%D0%B5%D0%BD%D1%82%D1%80%D0%B0%D0%BB%D1%8C%D0%BD%D1%8B%D0%B9_%D1%84%D0%B5%D0%B4%D0%B5%D1%80%D0%B0%D0%BB%D1%8C%D0%BD%D1%8B%D0%B9_%D0%BE%D0%BA%D1%80%D1%83%D0%B3_%D0%A0%D0%BE%D1%81%D1%81%D0%B8%D0%B9%D1%81%D0%BA%D0%BE%D0%B9_%D0%A4%D0%B5%D0%B4%D0%B5%D1%80%D0%B0%D1%86%D0%B8%D0%B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A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D597-7A52-48B7-865A-CC6610C1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24</Pages>
  <Words>6992</Words>
  <Characters>39856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21</cp:revision>
  <cp:lastPrinted>2025-10-03T11:35:00Z</cp:lastPrinted>
  <dcterms:created xsi:type="dcterms:W3CDTF">2025-09-25T09:31:00Z</dcterms:created>
  <dcterms:modified xsi:type="dcterms:W3CDTF">2025-10-13T09:49:00Z</dcterms:modified>
</cp:coreProperties>
</file>