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16" w:rsidRDefault="00A54A6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816" w:rsidRDefault="00A54A6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47816" w:rsidRDefault="00A54A6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47816" w:rsidRDefault="00947816">
      <w:pPr>
        <w:pStyle w:val="af8"/>
        <w:jc w:val="center"/>
        <w:rPr>
          <w:rFonts w:ascii="Times New Roman" w:hAnsi="Times New Roman"/>
          <w:color w:val="auto"/>
          <w:spacing w:val="-20"/>
          <w:sz w:val="24"/>
          <w:szCs w:val="31"/>
        </w:rPr>
      </w:pPr>
    </w:p>
    <w:p w:rsidR="00947816" w:rsidRDefault="00947816">
      <w:pPr>
        <w:pStyle w:val="af8"/>
        <w:jc w:val="center"/>
        <w:rPr>
          <w:rFonts w:ascii="Times New Roman" w:hAnsi="Times New Roman"/>
          <w:color w:val="auto"/>
          <w:spacing w:val="-20"/>
          <w:sz w:val="24"/>
          <w:szCs w:val="31"/>
        </w:rPr>
      </w:pPr>
    </w:p>
    <w:p w:rsidR="00947816" w:rsidRDefault="00A54A6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47816" w:rsidRDefault="00947816">
      <w:pPr>
        <w:tabs>
          <w:tab w:val="left" w:pos="709"/>
        </w:tabs>
        <w:jc w:val="center"/>
        <w:rPr>
          <w:sz w:val="24"/>
        </w:rPr>
      </w:pPr>
    </w:p>
    <w:p w:rsidR="00947816" w:rsidRDefault="00947816">
      <w:pPr>
        <w:tabs>
          <w:tab w:val="left" w:pos="709"/>
        </w:tabs>
        <w:jc w:val="center"/>
        <w:rPr>
          <w:sz w:val="24"/>
        </w:rPr>
      </w:pPr>
    </w:p>
    <w:p w:rsidR="00947816" w:rsidRDefault="00A54A6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E422F">
        <w:rPr>
          <w:sz w:val="28"/>
        </w:rPr>
        <w:t>01</w:t>
      </w:r>
      <w:r>
        <w:rPr>
          <w:sz w:val="28"/>
        </w:rPr>
        <w:t>»</w:t>
      </w:r>
      <w:r w:rsidR="008E422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8E422F">
        <w:rPr>
          <w:sz w:val="28"/>
        </w:rPr>
        <w:tab/>
      </w:r>
      <w:r w:rsidR="008E422F">
        <w:rPr>
          <w:sz w:val="28"/>
        </w:rPr>
        <w:tab/>
      </w:r>
      <w:r>
        <w:rPr>
          <w:sz w:val="28"/>
        </w:rPr>
        <w:t xml:space="preserve">    № </w:t>
      </w:r>
      <w:r w:rsidR="008E422F">
        <w:rPr>
          <w:sz w:val="28"/>
        </w:rPr>
        <w:t>865-п</w:t>
      </w:r>
    </w:p>
    <w:p w:rsidR="00947816" w:rsidRDefault="0094781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4781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816" w:rsidRDefault="0094781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47816" w:rsidRDefault="00A54A6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Екимовское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94781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816" w:rsidRDefault="00A54A6F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обращения </w:t>
            </w:r>
            <w:r>
              <w:rPr>
                <w:color w:val="000000" w:themeColor="text1"/>
                <w:sz w:val="28"/>
              </w:rPr>
              <w:t xml:space="preserve">администрации муниципального образования </w:t>
            </w:r>
            <w:r>
              <w:rPr>
                <w:color w:val="000000" w:themeColor="text1"/>
                <w:sz w:val="28"/>
                <w:lang w:eastAsia="zh-CN" w:bidi="hi-IN"/>
              </w:rPr>
              <w:t>–</w:t>
            </w:r>
            <w:r>
              <w:rPr>
                <w:color w:val="000000" w:themeColor="text1"/>
                <w:sz w:val="28"/>
              </w:rPr>
              <w:t xml:space="preserve"> Рязанский муниципальный район Рязанской области,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</w:t>
            </w:r>
            <w:r>
              <w:rPr>
                <w:sz w:val="28"/>
              </w:rPr>
      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</w:t>
            </w:r>
            <w:r>
              <w:rPr>
                <w:sz w:val="28"/>
              </w:rPr>
              <w:t xml:space="preserve">ройке Рязанской области </w:t>
            </w:r>
            <w:r>
              <w:rPr>
                <w:color w:val="auto"/>
                <w:sz w:val="28"/>
                <w:szCs w:val="24"/>
              </w:rPr>
              <w:t>от 19.09.2025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947816" w:rsidRDefault="00A54A6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Екимовское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</w:t>
            </w:r>
            <w:r>
              <w:rPr>
                <w:color w:val="000000" w:themeColor="text1"/>
                <w:sz w:val="28"/>
                <w:lang w:eastAsia="zh-CN" w:bidi="hi-IN"/>
              </w:rPr>
              <w:t>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ласти от 21.10.2020 № 702-п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Екимовское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сельское пос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еление Рязанского муниципального района Рязанской области» (в редакции постановлений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Главархитектуры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Рязанской области от 16.03.2022 № 126-п, от 03.08.2023 № 351-п, от 04.04.2024 № 117-п, от 21.05.2024 № 238-п, от 18.06.2024 № 279-п (ред. 08.10.2024),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от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13.08.2024 № 409-п, от 01.10.2024 № 518-п, от 28.11.2024 № 687-п,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от 03.03.2025 № 146-п, от 10.03.2025 № 153-п, от 13.05.2025 № 343-п,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от 16.05.2025 № 373-п, от 26.05.2025 № 411-п, от 09.09.2025 № 766-п)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(далее – проект внесения изменений в правила земл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епользования и застройки),</w:t>
            </w:r>
            <w:r>
              <w:rPr>
                <w:rFonts w:eastAsia="Tahoma" w:cs="Noto Sans Devanagari"/>
                <w:sz w:val="28"/>
                <w:szCs w:val="28"/>
                <w:highlight w:val="white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szCs w:val="28"/>
                <w:highlight w:val="white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в части:</w:t>
            </w:r>
          </w:p>
          <w:p w:rsidR="00947816" w:rsidRDefault="00A54A6F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 дополнения перечня территориальных зон зоной «Иные зоны, выделяемые с учетом функциональных зон»;</w:t>
            </w:r>
          </w:p>
          <w:p w:rsidR="00947816" w:rsidRDefault="00A54A6F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- установления для территориальной зоны «Иные зоны, выделяемые </w:t>
            </w:r>
            <w:r>
              <w:rPr>
                <w:color w:val="000000" w:themeColor="text1"/>
                <w:sz w:val="28"/>
                <w:szCs w:val="28"/>
              </w:rPr>
              <w:br/>
              <w:t>с учетом функциональных зон» следующих основных видов р</w:t>
            </w:r>
            <w:r>
              <w:rPr>
                <w:color w:val="000000" w:themeColor="text1"/>
                <w:sz w:val="28"/>
                <w:szCs w:val="28"/>
              </w:rPr>
              <w:t>азрешенного использования земельных участков и объектов капитального строительства: «Предоставление коммунальных услуг (3.1.1)», «Связь (6.8)», «Земельные участки (территории) общего пользования (12.0)» и условно разрешенного вида использования «Ритуальная</w:t>
            </w:r>
            <w:r>
              <w:rPr>
                <w:color w:val="000000" w:themeColor="text1"/>
                <w:sz w:val="28"/>
                <w:szCs w:val="28"/>
              </w:rPr>
              <w:t xml:space="preserve"> деятельность (12.1)»;</w:t>
            </w:r>
          </w:p>
          <w:p w:rsidR="00947816" w:rsidRDefault="00A54A6F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 установления для территориальной зоны «Иные зоны, выделяемые</w:t>
            </w:r>
            <w:r>
              <w:rPr>
                <w:color w:val="000000" w:themeColor="text1"/>
                <w:sz w:val="28"/>
                <w:szCs w:val="28"/>
              </w:rPr>
              <w:br/>
              <w:t>с учетом функциональных зон» предельных размеров земельных участков, в том числе их площадей и предельных параметров разрешенного строительства, реконструкции объектов ка</w:t>
            </w:r>
            <w:r>
              <w:rPr>
                <w:color w:val="000000" w:themeColor="text1"/>
                <w:sz w:val="28"/>
                <w:szCs w:val="28"/>
              </w:rPr>
              <w:t>питального строительства – НПУ;</w:t>
            </w:r>
          </w:p>
          <w:p w:rsidR="00947816" w:rsidRDefault="00A54A6F">
            <w:pPr>
              <w:widowControl w:val="0"/>
              <w:tabs>
                <w:tab w:val="left" w:pos="0"/>
                <w:tab w:val="left" w:pos="850"/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отнесения земельного участка с кадастровым номером 62:15:0020224:150, площадью 11940 кв. м к территориальной зоне «Иные зоны, выделяемые с учетом функциональных зон»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947816" w:rsidRDefault="00A54A6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</w:t>
            </w:r>
            <w:r>
              <w:rPr>
                <w:color w:val="auto"/>
                <w:sz w:val="28"/>
                <w:szCs w:val="28"/>
              </w:rPr>
              <w:t>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947816" w:rsidRDefault="00A54A6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</w:t>
            </w:r>
            <w:r>
              <w:rPr>
                <w:color w:val="auto"/>
                <w:sz w:val="28"/>
                <w:szCs w:val="28"/>
              </w:rPr>
              <w:t>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947816" w:rsidRDefault="00A54A6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</w:t>
            </w:r>
            <w:r>
              <w:rPr>
                <w:sz w:val="28"/>
              </w:rPr>
              <w:t>елопроизводства обеспечить:</w:t>
            </w:r>
          </w:p>
          <w:p w:rsidR="00947816" w:rsidRDefault="00A54A6F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947816" w:rsidRDefault="00A54A6F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947816" w:rsidRDefault="00A54A6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auto"/>
                <w:sz w:val="28"/>
                <w:szCs w:val="28"/>
              </w:rPr>
              <w:t>я архитектуры и градостроительства Рязанской области         в сети «Интернет».</w:t>
            </w:r>
          </w:p>
          <w:p w:rsidR="00947816" w:rsidRDefault="00A54A6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Рязанский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Екимовское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47816" w:rsidRDefault="00A54A6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з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947816" w:rsidRDefault="00947816">
            <w:pPr>
              <w:widowControl w:val="0"/>
              <w:ind w:left="142"/>
              <w:jc w:val="both"/>
              <w:rPr>
                <w:color w:val="auto"/>
                <w:sz w:val="24"/>
                <w:szCs w:val="28"/>
              </w:rPr>
            </w:pPr>
          </w:p>
          <w:p w:rsidR="00947816" w:rsidRDefault="00947816">
            <w:pPr>
              <w:widowControl w:val="0"/>
              <w:ind w:left="142"/>
              <w:jc w:val="both"/>
              <w:rPr>
                <w:color w:val="auto"/>
                <w:sz w:val="22"/>
                <w:szCs w:val="28"/>
              </w:rPr>
            </w:pPr>
          </w:p>
        </w:tc>
      </w:tr>
      <w:tr w:rsidR="0094781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816" w:rsidRDefault="00A54A6F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947816" w:rsidRDefault="00947816">
      <w:pPr>
        <w:contextualSpacing/>
        <w:jc w:val="both"/>
        <w:rPr>
          <w:sz w:val="24"/>
        </w:rPr>
      </w:pPr>
    </w:p>
    <w:sectPr w:rsidR="00947816">
      <w:headerReference w:type="default" r:id="rId8"/>
      <w:pgSz w:w="11906" w:h="16838"/>
      <w:pgMar w:top="794" w:right="567" w:bottom="79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6F" w:rsidRDefault="00A54A6F">
      <w:r>
        <w:separator/>
      </w:r>
    </w:p>
  </w:endnote>
  <w:endnote w:type="continuationSeparator" w:id="0">
    <w:p w:rsidR="00A54A6F" w:rsidRDefault="00A5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6F" w:rsidRDefault="00A54A6F">
      <w:r>
        <w:separator/>
      </w:r>
    </w:p>
  </w:footnote>
  <w:footnote w:type="continuationSeparator" w:id="0">
    <w:p w:rsidR="00A54A6F" w:rsidRDefault="00A5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6" w:rsidRDefault="00A54A6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47816" w:rsidRDefault="0094781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07B0"/>
    <w:multiLevelType w:val="multilevel"/>
    <w:tmpl w:val="8AF425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16"/>
    <w:rsid w:val="008E422F"/>
    <w:rsid w:val="00947816"/>
    <w:rsid w:val="00A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1159"/>
  <w15:docId w15:val="{C8186C43-B4AD-45CE-B5CB-4604698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154</cp:revision>
  <dcterms:created xsi:type="dcterms:W3CDTF">2020-12-26T06:51:00Z</dcterms:created>
  <dcterms:modified xsi:type="dcterms:W3CDTF">2025-10-01T14:46:00Z</dcterms:modified>
</cp:coreProperties>
</file>