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DC" w:rsidRDefault="00DE446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DC" w:rsidRDefault="00DE446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AA5BDC" w:rsidRDefault="00DE446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AA5BDC" w:rsidRDefault="00AA5BD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A5BDC" w:rsidRDefault="00AA5BD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AA5BDC" w:rsidRDefault="00DE44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A5BDC" w:rsidRDefault="00AA5BDC">
      <w:pPr>
        <w:tabs>
          <w:tab w:val="left" w:pos="709"/>
        </w:tabs>
        <w:jc w:val="center"/>
        <w:rPr>
          <w:sz w:val="28"/>
        </w:rPr>
      </w:pPr>
    </w:p>
    <w:p w:rsidR="00AA5BDC" w:rsidRDefault="00AA5BDC">
      <w:pPr>
        <w:tabs>
          <w:tab w:val="left" w:pos="709"/>
        </w:tabs>
        <w:jc w:val="center"/>
        <w:rPr>
          <w:sz w:val="28"/>
        </w:rPr>
      </w:pPr>
    </w:p>
    <w:p w:rsidR="00AA5BDC" w:rsidRDefault="00DE44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3990">
        <w:rPr>
          <w:sz w:val="28"/>
        </w:rPr>
        <w:t>16</w:t>
      </w:r>
      <w:r>
        <w:rPr>
          <w:sz w:val="28"/>
        </w:rPr>
        <w:t>»</w:t>
      </w:r>
      <w:r w:rsidR="00363990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 </w:t>
      </w:r>
      <w:r w:rsidR="00363990">
        <w:rPr>
          <w:sz w:val="28"/>
        </w:rPr>
        <w:tab/>
      </w:r>
      <w:r w:rsidR="00363990">
        <w:rPr>
          <w:sz w:val="28"/>
        </w:rPr>
        <w:tab/>
        <w:t xml:space="preserve">   </w:t>
      </w:r>
      <w:r>
        <w:rPr>
          <w:sz w:val="28"/>
        </w:rPr>
        <w:t xml:space="preserve"> № </w:t>
      </w:r>
      <w:r w:rsidR="00363990">
        <w:rPr>
          <w:sz w:val="28"/>
        </w:rPr>
        <w:t>914-п</w:t>
      </w:r>
    </w:p>
    <w:p w:rsidR="00AA5BDC" w:rsidRDefault="00AA5BD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AA5BD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DC" w:rsidRDefault="00AA5BD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AA5BDC" w:rsidRDefault="00DE4461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AA5BD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DC" w:rsidRDefault="00DE4461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</w:t>
            </w:r>
            <w:r>
              <w:rPr>
                <w:sz w:val="28"/>
              </w:rPr>
              <w:t xml:space="preserve">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03.10.2025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</w:t>
            </w:r>
            <w:r>
              <w:rPr>
                <w:sz w:val="28"/>
              </w:rPr>
              <w:t xml:space="preserve"> ПОСТАНОВЛЯЕТ: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ут</w:t>
            </w:r>
            <w:r>
              <w:rPr>
                <w:sz w:val="28"/>
                <w:highlight w:val="white"/>
              </w:rPr>
              <w:t xml:space="preserve">вержденные постановлением главного управления </w:t>
            </w:r>
            <w:r>
              <w:rPr>
                <w:sz w:val="28"/>
                <w:highlight w:val="white"/>
              </w:rPr>
              <w:br/>
              <w:t xml:space="preserve">архитектуры и градостроительства Рязанской области от 09.12.2021 </w:t>
            </w:r>
            <w:r>
              <w:rPr>
                <w:sz w:val="28"/>
                <w:highlight w:val="white"/>
              </w:rPr>
              <w:br/>
              <w:t xml:space="preserve">№ 579-п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Захаровское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Захаровского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</w:t>
            </w:r>
            <w:r>
              <w:rPr>
                <w:sz w:val="28"/>
                <w:highlight w:val="white"/>
              </w:rPr>
              <w:t xml:space="preserve">ного района Рязанской области» (в редакции постановлений </w:t>
            </w:r>
            <w:proofErr w:type="spellStart"/>
            <w:r>
              <w:rPr>
                <w:sz w:val="28"/>
                <w:highlight w:val="white"/>
              </w:rPr>
              <w:t>Главархитектуры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16.11.2022 № 681-п, от 02.08.2024 </w:t>
            </w:r>
            <w:r>
              <w:rPr>
                <w:sz w:val="28"/>
                <w:highlight w:val="white"/>
              </w:rPr>
              <w:br/>
              <w:t xml:space="preserve">№ 390-п, от 24.01.2025 № 70-п, от 23.04.2025 № 299-п, от 21.05.2025 </w:t>
            </w:r>
            <w:r>
              <w:rPr>
                <w:sz w:val="28"/>
                <w:highlight w:val="white"/>
              </w:rPr>
              <w:br/>
              <w:t xml:space="preserve">№ 396-п, от 26.08.2025 № 720-п, от 11.09.2025 № 777-п, от </w:t>
            </w:r>
            <w:r>
              <w:rPr>
                <w:sz w:val="28"/>
                <w:highlight w:val="white"/>
              </w:rPr>
              <w:t xml:space="preserve">08.10.2025 </w:t>
            </w:r>
            <w:r>
              <w:rPr>
                <w:sz w:val="28"/>
                <w:highlight w:val="white"/>
              </w:rPr>
              <w:br/>
              <w:t>№ 875-п)</w:t>
            </w:r>
            <w:r>
              <w:rPr>
                <w:sz w:val="28"/>
                <w:szCs w:val="28"/>
                <w:highlight w:val="white"/>
                <w:lang w:eastAsia="zh-CN" w:bidi="hi-IN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(далее – проект внесения изменений в правила землепользования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и застройки) </w:t>
            </w:r>
            <w:r>
              <w:rPr>
                <w:sz w:val="28"/>
                <w:highlight w:val="white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отнесения земельного участка с кадастровым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номером 62:02:0020725:199, а также многоконтурных земельных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участков с кадастровыми номерами 62:02:002081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4:4, 62:02:0000000:226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к территориальной зоне «Зоны сельскохозяйственного использования (4.2.)».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</w:t>
            </w:r>
            <w:r>
              <w:rPr>
                <w:color w:val="auto"/>
                <w:sz w:val="28"/>
                <w:szCs w:val="28"/>
              </w:rPr>
              <w:t>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</w:t>
            </w:r>
            <w:r>
              <w:rPr>
                <w:color w:val="auto"/>
                <w:sz w:val="28"/>
                <w:szCs w:val="28"/>
              </w:rPr>
              <w:t>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AA5BDC" w:rsidRDefault="00DE446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AA5BDC" w:rsidRDefault="00DE446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</w:t>
            </w:r>
            <w:r>
              <w:rPr>
                <w:color w:val="auto"/>
                <w:sz w:val="28"/>
                <w:szCs w:val="28"/>
              </w:rPr>
              <w:t>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</w:t>
            </w:r>
            <w:r>
              <w:rPr>
                <w:color w:val="auto"/>
                <w:sz w:val="28"/>
                <w:szCs w:val="28"/>
              </w:rPr>
              <w:t>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се</w:t>
            </w:r>
            <w:r>
              <w:rPr>
                <w:color w:val="000000" w:themeColor="text1"/>
                <w:sz w:val="28"/>
                <w:szCs w:val="28"/>
              </w:rPr>
              <w:t xml:space="preserve">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</w:t>
            </w:r>
            <w:r>
              <w:rPr>
                <w:color w:val="auto"/>
                <w:sz w:val="28"/>
                <w:szCs w:val="28"/>
              </w:rPr>
              <w:t>я в сети «Интернет», публикацию в средствах массовой информации.</w:t>
            </w:r>
          </w:p>
          <w:p w:rsidR="00AA5BDC" w:rsidRDefault="00DE4461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AA5BDC" w:rsidRDefault="00AA5BD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AA5BDC" w:rsidRDefault="00AA5BD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A5BD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BDC" w:rsidRDefault="00DE4461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AA5BDC" w:rsidRDefault="00AA5BDC">
      <w:pPr>
        <w:tabs>
          <w:tab w:val="left" w:pos="709"/>
        </w:tabs>
        <w:jc w:val="both"/>
        <w:rPr>
          <w:sz w:val="28"/>
        </w:rPr>
      </w:pPr>
    </w:p>
    <w:p w:rsidR="00AA5BDC" w:rsidRDefault="00AA5BDC"/>
    <w:sectPr w:rsidR="00AA5BDC">
      <w:headerReference w:type="default" r:id="rId8"/>
      <w:pgSz w:w="11906" w:h="16838"/>
      <w:pgMar w:top="964" w:right="567" w:bottom="96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61" w:rsidRDefault="00DE4461">
      <w:r>
        <w:separator/>
      </w:r>
    </w:p>
  </w:endnote>
  <w:endnote w:type="continuationSeparator" w:id="0">
    <w:p w:rsidR="00DE4461" w:rsidRDefault="00D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61" w:rsidRDefault="00DE4461">
      <w:r>
        <w:separator/>
      </w:r>
    </w:p>
  </w:footnote>
  <w:footnote w:type="continuationSeparator" w:id="0">
    <w:p w:rsidR="00DE4461" w:rsidRDefault="00DE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DC" w:rsidRDefault="00DE446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A5BDC" w:rsidRDefault="00AA5BD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364"/>
    <w:multiLevelType w:val="multilevel"/>
    <w:tmpl w:val="D70204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DC"/>
    <w:rsid w:val="00363990"/>
    <w:rsid w:val="00AA5BDC"/>
    <w:rsid w:val="00D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9C74"/>
  <w15:docId w15:val="{55E6047F-3E94-41E6-92CB-69079399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153</cp:revision>
  <dcterms:created xsi:type="dcterms:W3CDTF">2020-12-26T06:51:00Z</dcterms:created>
  <dcterms:modified xsi:type="dcterms:W3CDTF">2025-10-16T15:21:00Z</dcterms:modified>
</cp:coreProperties>
</file>