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540EB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Фрагмент карты планируемого размещения объектов местного значения городского округа, поселения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AC1" w:rsidRDefault="00435AC1">
      <w:pPr>
        <w:spacing w:after="0" w:line="240" w:lineRule="auto"/>
      </w:pPr>
      <w:r>
        <w:separator/>
      </w:r>
    </w:p>
  </w:endnote>
  <w:endnote w:type="continuationSeparator" w:id="0">
    <w:p w:rsidR="00435AC1" w:rsidRDefault="00435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AC1" w:rsidRDefault="00435AC1">
      <w:pPr>
        <w:spacing w:after="0" w:line="240" w:lineRule="auto"/>
      </w:pPr>
      <w:r>
        <w:separator/>
      </w:r>
    </w:p>
  </w:footnote>
  <w:footnote w:type="continuationSeparator" w:id="0">
    <w:p w:rsidR="00435AC1" w:rsidRDefault="00435A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35AC1"/>
    <w:rsid w:val="004A5081"/>
    <w:rsid w:val="004D2FBF"/>
    <w:rsid w:val="004D7437"/>
    <w:rsid w:val="00540EB1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2025-10-15T14:39:00Z</dcterms:modified>
</cp:coreProperties>
</file>