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3F40A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Фрагмент карты границ населенных пунктов, входящих в состав поселения или городского округа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A7D" w:rsidRDefault="00337A7D">
      <w:pPr>
        <w:spacing w:after="0" w:line="240" w:lineRule="auto"/>
      </w:pPr>
      <w:r>
        <w:separator/>
      </w:r>
    </w:p>
  </w:endnote>
  <w:endnote w:type="continuationSeparator" w:id="0">
    <w:p w:rsidR="00337A7D" w:rsidRDefault="00337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A7D" w:rsidRDefault="00337A7D">
      <w:pPr>
        <w:spacing w:after="0" w:line="240" w:lineRule="auto"/>
      </w:pPr>
      <w:r>
        <w:separator/>
      </w:r>
    </w:p>
  </w:footnote>
  <w:footnote w:type="continuationSeparator" w:id="0">
    <w:p w:rsidR="00337A7D" w:rsidRDefault="00337A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37A7D"/>
    <w:rsid w:val="00340294"/>
    <w:rsid w:val="0035114A"/>
    <w:rsid w:val="003879DE"/>
    <w:rsid w:val="003F40A5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2025-10-15T14:40:00Z</dcterms:modified>
</cp:coreProperties>
</file>