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5953F1">
        <w:rPr>
          <w:rFonts w:ascii="Times New Roman" w:hAnsi="Times New Roman"/>
          <w:bCs/>
          <w:sz w:val="28"/>
          <w:szCs w:val="28"/>
        </w:rPr>
        <w:t>от 25 ноября 2025 г. № 366</w:t>
      </w:r>
    </w:p>
    <w:p w:rsidR="003D3B8A" w:rsidRPr="003D3B8A" w:rsidRDefault="003D3B8A" w:rsidP="00437F65">
      <w:pPr>
        <w:ind w:right="55"/>
        <w:jc w:val="center"/>
        <w:rPr>
          <w:rFonts w:ascii="Times New Roman" w:hAnsi="Times New Roman"/>
          <w:b/>
          <w:bCs/>
          <w:sz w:val="28"/>
          <w:szCs w:val="28"/>
        </w:rPr>
        <w:sectPr w:rsidR="003D3B8A" w:rsidRPr="003D3B8A" w:rsidSect="005953F1">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862D47" w:rsidTr="002B3460">
        <w:trPr>
          <w:jc w:val="right"/>
        </w:trPr>
        <w:tc>
          <w:tcPr>
            <w:tcW w:w="5000" w:type="pct"/>
            <w:tcMar>
              <w:top w:w="0" w:type="dxa"/>
              <w:left w:w="108" w:type="dxa"/>
              <w:bottom w:w="680" w:type="dxa"/>
              <w:right w:w="108" w:type="dxa"/>
            </w:tcMar>
          </w:tcPr>
          <w:p w:rsidR="00862D47" w:rsidRDefault="00862D47" w:rsidP="00E01544">
            <w:pPr>
              <w:autoSpaceDE w:val="0"/>
              <w:autoSpaceDN w:val="0"/>
              <w:adjustRightInd w:val="0"/>
              <w:spacing w:line="235" w:lineRule="auto"/>
              <w:jc w:val="center"/>
              <w:rPr>
                <w:rFonts w:ascii="Times New Roman" w:hAnsi="Times New Roman"/>
                <w:sz w:val="28"/>
                <w:szCs w:val="28"/>
              </w:rPr>
            </w:pPr>
            <w:bookmarkStart w:id="0" w:name="_GoBack"/>
            <w:bookmarkEnd w:id="0"/>
            <w:r w:rsidRPr="00862D47">
              <w:rPr>
                <w:rFonts w:ascii="Times New Roman" w:hAnsi="Times New Roman"/>
                <w:sz w:val="28"/>
                <w:szCs w:val="28"/>
              </w:rPr>
              <w:lastRenderedPageBreak/>
              <w:t>О внесении изменений в постановление Правительства Рязанской</w:t>
            </w:r>
          </w:p>
          <w:p w:rsidR="00862D47" w:rsidRDefault="00862D47" w:rsidP="00E01544">
            <w:pPr>
              <w:autoSpaceDE w:val="0"/>
              <w:autoSpaceDN w:val="0"/>
              <w:adjustRightInd w:val="0"/>
              <w:spacing w:line="235" w:lineRule="auto"/>
              <w:jc w:val="center"/>
              <w:rPr>
                <w:rFonts w:ascii="Times New Roman" w:hAnsi="Times New Roman"/>
                <w:sz w:val="28"/>
                <w:szCs w:val="28"/>
              </w:rPr>
            </w:pPr>
            <w:r w:rsidRPr="00862D47">
              <w:rPr>
                <w:rFonts w:ascii="Times New Roman" w:hAnsi="Times New Roman"/>
                <w:sz w:val="28"/>
                <w:szCs w:val="28"/>
              </w:rPr>
              <w:t>области от 19 марта 2014 г. № 68 «Об утверждении Порядка</w:t>
            </w:r>
          </w:p>
          <w:p w:rsidR="00862D47" w:rsidRDefault="00862D47" w:rsidP="00E01544">
            <w:pPr>
              <w:autoSpaceDE w:val="0"/>
              <w:autoSpaceDN w:val="0"/>
              <w:adjustRightInd w:val="0"/>
              <w:spacing w:line="235" w:lineRule="auto"/>
              <w:jc w:val="center"/>
              <w:rPr>
                <w:rFonts w:ascii="Times New Roman" w:hAnsi="Times New Roman"/>
                <w:sz w:val="28"/>
                <w:szCs w:val="28"/>
              </w:rPr>
            </w:pPr>
            <w:r w:rsidRPr="00862D47">
              <w:rPr>
                <w:rFonts w:ascii="Times New Roman" w:hAnsi="Times New Roman"/>
                <w:sz w:val="28"/>
                <w:szCs w:val="28"/>
              </w:rPr>
              <w:t>предоставления субсидий молодежным и детским общественным</w:t>
            </w:r>
          </w:p>
          <w:p w:rsidR="00862D47" w:rsidRDefault="00862D47" w:rsidP="00E01544">
            <w:pPr>
              <w:autoSpaceDE w:val="0"/>
              <w:autoSpaceDN w:val="0"/>
              <w:adjustRightInd w:val="0"/>
              <w:spacing w:line="235" w:lineRule="auto"/>
              <w:jc w:val="center"/>
              <w:rPr>
                <w:rFonts w:ascii="Times New Roman" w:hAnsi="Times New Roman"/>
                <w:sz w:val="28"/>
                <w:szCs w:val="28"/>
              </w:rPr>
            </w:pPr>
            <w:proofErr w:type="gramStart"/>
            <w:r w:rsidRPr="00862D47">
              <w:rPr>
                <w:rFonts w:ascii="Times New Roman" w:hAnsi="Times New Roman"/>
                <w:sz w:val="28"/>
                <w:szCs w:val="28"/>
              </w:rPr>
              <w:t>объединениям за счет средств областного бюджета» (в редакции</w:t>
            </w:r>
            <w:proofErr w:type="gramEnd"/>
          </w:p>
          <w:p w:rsidR="00862D47" w:rsidRDefault="00862D47" w:rsidP="00E01544">
            <w:pPr>
              <w:autoSpaceDE w:val="0"/>
              <w:autoSpaceDN w:val="0"/>
              <w:adjustRightInd w:val="0"/>
              <w:spacing w:line="235" w:lineRule="auto"/>
              <w:jc w:val="center"/>
              <w:rPr>
                <w:rFonts w:ascii="Times New Roman" w:hAnsi="Times New Roman"/>
                <w:sz w:val="28"/>
                <w:szCs w:val="28"/>
              </w:rPr>
            </w:pPr>
            <w:r w:rsidRPr="00862D47">
              <w:rPr>
                <w:rFonts w:ascii="Times New Roman" w:hAnsi="Times New Roman"/>
                <w:sz w:val="28"/>
                <w:szCs w:val="28"/>
              </w:rPr>
              <w:t>постановлений Правительства Рязанской области от 04.03.2015</w:t>
            </w:r>
          </w:p>
          <w:p w:rsidR="00862D47" w:rsidRDefault="00862D47" w:rsidP="00E01544">
            <w:pPr>
              <w:autoSpaceDE w:val="0"/>
              <w:autoSpaceDN w:val="0"/>
              <w:adjustRightInd w:val="0"/>
              <w:spacing w:line="235" w:lineRule="auto"/>
              <w:jc w:val="center"/>
              <w:rPr>
                <w:rFonts w:ascii="Times New Roman" w:hAnsi="Times New Roman"/>
                <w:sz w:val="28"/>
                <w:szCs w:val="28"/>
              </w:rPr>
            </w:pPr>
            <w:r w:rsidRPr="00862D47">
              <w:rPr>
                <w:rFonts w:ascii="Times New Roman" w:hAnsi="Times New Roman"/>
                <w:sz w:val="28"/>
                <w:szCs w:val="28"/>
              </w:rPr>
              <w:t>№ 41, от 18.05.2016 № 102, от 21.02.2018 № 33, от 29.10.2019</w:t>
            </w:r>
          </w:p>
          <w:p w:rsidR="00862D47" w:rsidRDefault="00862D47" w:rsidP="00E01544">
            <w:pPr>
              <w:autoSpaceDE w:val="0"/>
              <w:autoSpaceDN w:val="0"/>
              <w:adjustRightInd w:val="0"/>
              <w:spacing w:line="235" w:lineRule="auto"/>
              <w:jc w:val="center"/>
              <w:rPr>
                <w:rFonts w:ascii="Times New Roman" w:hAnsi="Times New Roman"/>
                <w:sz w:val="28"/>
                <w:szCs w:val="28"/>
              </w:rPr>
            </w:pPr>
            <w:r w:rsidRPr="00862D47">
              <w:rPr>
                <w:rFonts w:ascii="Times New Roman" w:hAnsi="Times New Roman"/>
                <w:sz w:val="28"/>
                <w:szCs w:val="28"/>
              </w:rPr>
              <w:t>№ 338, от 25.02.2020 № 27, от 31.05.2021 № 137, от 22.03.2023</w:t>
            </w:r>
          </w:p>
          <w:p w:rsidR="000D5EED" w:rsidRPr="00862D47" w:rsidRDefault="00862D47" w:rsidP="00E01544">
            <w:pPr>
              <w:autoSpaceDE w:val="0"/>
              <w:autoSpaceDN w:val="0"/>
              <w:adjustRightInd w:val="0"/>
              <w:spacing w:line="235" w:lineRule="auto"/>
              <w:jc w:val="center"/>
              <w:rPr>
                <w:rFonts w:ascii="Times New Roman" w:hAnsi="Times New Roman"/>
                <w:sz w:val="28"/>
                <w:szCs w:val="28"/>
              </w:rPr>
            </w:pPr>
            <w:proofErr w:type="gramStart"/>
            <w:r w:rsidRPr="00862D47">
              <w:rPr>
                <w:rFonts w:ascii="Times New Roman" w:hAnsi="Times New Roman"/>
                <w:sz w:val="28"/>
                <w:szCs w:val="28"/>
              </w:rPr>
              <w:t>№ 102, от 13.08.2024 № 252,</w:t>
            </w:r>
            <w:r>
              <w:rPr>
                <w:rFonts w:ascii="Times New Roman" w:hAnsi="Times New Roman"/>
                <w:sz w:val="28"/>
                <w:szCs w:val="28"/>
              </w:rPr>
              <w:t xml:space="preserve"> от</w:t>
            </w:r>
            <w:r w:rsidRPr="00862D47">
              <w:rPr>
                <w:rFonts w:ascii="Times New Roman" w:hAnsi="Times New Roman"/>
                <w:sz w:val="28"/>
                <w:szCs w:val="28"/>
              </w:rPr>
              <w:t xml:space="preserve"> 30.09.2025 № 300)</w:t>
            </w:r>
            <w:proofErr w:type="gramEnd"/>
          </w:p>
        </w:tc>
      </w:tr>
      <w:tr w:rsidR="000D5EED" w:rsidRPr="00862D47" w:rsidTr="002B3460">
        <w:trPr>
          <w:jc w:val="right"/>
        </w:trPr>
        <w:tc>
          <w:tcPr>
            <w:tcW w:w="5000" w:type="pct"/>
          </w:tcPr>
          <w:p w:rsidR="00862D47" w:rsidRPr="00862D47" w:rsidRDefault="00862D47" w:rsidP="00E01544">
            <w:pPr>
              <w:spacing w:line="235" w:lineRule="auto"/>
              <w:ind w:firstLine="709"/>
              <w:jc w:val="both"/>
              <w:rPr>
                <w:rFonts w:ascii="Times New Roman" w:hAnsi="Times New Roman"/>
                <w:color w:val="000000" w:themeColor="text1"/>
                <w:sz w:val="28"/>
                <w:szCs w:val="28"/>
              </w:rPr>
            </w:pPr>
            <w:r w:rsidRPr="00862D47">
              <w:rPr>
                <w:rFonts w:ascii="Times New Roman" w:hAnsi="Times New Roman"/>
                <w:color w:val="000000" w:themeColor="text1"/>
                <w:sz w:val="28"/>
                <w:szCs w:val="28"/>
              </w:rPr>
              <w:t>Правительство Рязанской области ПОСТАНОВЛЯЕТ:</w:t>
            </w:r>
          </w:p>
          <w:p w:rsidR="00862D47" w:rsidRPr="00862D47" w:rsidRDefault="00862D47" w:rsidP="00E01544">
            <w:pPr>
              <w:autoSpaceDE w:val="0"/>
              <w:autoSpaceDN w:val="0"/>
              <w:adjustRightInd w:val="0"/>
              <w:spacing w:line="235" w:lineRule="auto"/>
              <w:ind w:firstLine="709"/>
              <w:jc w:val="both"/>
              <w:rPr>
                <w:rFonts w:ascii="Times New Roman" w:hAnsi="Times New Roman"/>
                <w:color w:val="000000" w:themeColor="text1"/>
                <w:sz w:val="28"/>
                <w:szCs w:val="28"/>
              </w:rPr>
            </w:pPr>
            <w:r w:rsidRPr="00862D47">
              <w:rPr>
                <w:rFonts w:ascii="Times New Roman" w:hAnsi="Times New Roman"/>
                <w:color w:val="000000" w:themeColor="text1"/>
                <w:sz w:val="28"/>
                <w:szCs w:val="28"/>
              </w:rPr>
              <w:t>Внести в приложение к постановлению Правительства Рязанской области от 19 марта 2014 г.  № 68 «Об утверждении Порядка предоставления субсидий молодежным и детским общественным объединениям за счет средств областного бюджета» следующие изменения:</w:t>
            </w:r>
          </w:p>
          <w:p w:rsidR="00862D47" w:rsidRPr="00862D47" w:rsidRDefault="00862D47" w:rsidP="00E01544">
            <w:pPr>
              <w:pStyle w:val="ac"/>
              <w:numPr>
                <w:ilvl w:val="0"/>
                <w:numId w:val="8"/>
              </w:numPr>
              <w:tabs>
                <w:tab w:val="left" w:pos="993"/>
              </w:tabs>
              <w:autoSpaceDE w:val="0"/>
              <w:autoSpaceDN w:val="0"/>
              <w:adjustRightInd w:val="0"/>
              <w:spacing w:line="235" w:lineRule="auto"/>
              <w:ind w:left="0" w:firstLine="709"/>
              <w:contextualSpacing w:val="0"/>
              <w:jc w:val="both"/>
              <w:rPr>
                <w:rFonts w:ascii="Times New Roman" w:hAnsi="Times New Roman"/>
                <w:color w:val="000000" w:themeColor="text1"/>
                <w:sz w:val="28"/>
                <w:szCs w:val="28"/>
              </w:rPr>
            </w:pPr>
            <w:r w:rsidRPr="00862D47">
              <w:rPr>
                <w:rFonts w:ascii="Times New Roman" w:hAnsi="Times New Roman"/>
                <w:color w:val="000000" w:themeColor="text1"/>
                <w:sz w:val="28"/>
                <w:szCs w:val="28"/>
              </w:rPr>
              <w:t>пункт 1 изложить в следующей редакции:</w:t>
            </w:r>
          </w:p>
          <w:p w:rsidR="00862D47" w:rsidRPr="00862D47" w:rsidRDefault="00862D47" w:rsidP="00E01544">
            <w:pPr>
              <w:pStyle w:val="ac"/>
              <w:tabs>
                <w:tab w:val="left" w:pos="993"/>
              </w:tabs>
              <w:autoSpaceDE w:val="0"/>
              <w:autoSpaceDN w:val="0"/>
              <w:adjustRightInd w:val="0"/>
              <w:spacing w:line="235" w:lineRule="auto"/>
              <w:ind w:left="0" w:firstLine="709"/>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«1. </w:t>
            </w:r>
            <w:proofErr w:type="gramStart"/>
            <w:r w:rsidRPr="00862D47">
              <w:rPr>
                <w:rFonts w:ascii="Times New Roman" w:hAnsi="Times New Roman"/>
                <w:color w:val="000000" w:themeColor="text1"/>
                <w:sz w:val="28"/>
                <w:szCs w:val="28"/>
              </w:rPr>
              <w:t xml:space="preserve">Настоящий Порядок разработан в соответствии со статьей 78.1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E01544">
              <w:rPr>
                <w:rFonts w:ascii="Times New Roman" w:hAnsi="Times New Roman"/>
                <w:color w:val="000000" w:themeColor="text1"/>
                <w:sz w:val="28"/>
                <w:szCs w:val="28"/>
              </w:rPr>
              <w:t>–</w:t>
            </w:r>
            <w:r w:rsidRPr="00862D47">
              <w:rPr>
                <w:rFonts w:ascii="Times New Roman" w:hAnsi="Times New Roman"/>
                <w:color w:val="000000" w:themeColor="text1"/>
                <w:sz w:val="28"/>
                <w:szCs w:val="28"/>
              </w:rPr>
              <w:t xml:space="preserve"> производителям товаров</w:t>
            </w:r>
            <w:proofErr w:type="gramEnd"/>
            <w:r w:rsidRPr="00862D47">
              <w:rPr>
                <w:rFonts w:ascii="Times New Roman" w:hAnsi="Times New Roman"/>
                <w:color w:val="000000" w:themeColor="text1"/>
                <w:sz w:val="28"/>
                <w:szCs w:val="28"/>
              </w:rPr>
              <w:t xml:space="preserve">, </w:t>
            </w:r>
            <w:proofErr w:type="gramStart"/>
            <w:r w:rsidRPr="00862D47">
              <w:rPr>
                <w:rFonts w:ascii="Times New Roman" w:hAnsi="Times New Roman"/>
                <w:color w:val="000000" w:themeColor="text1"/>
                <w:sz w:val="28"/>
                <w:szCs w:val="28"/>
              </w:rPr>
              <w:t>работ, услуг и проведение отборов получателей указанных субсидий, в том числе грантов в форме субсидий», законом Рязанской области об областном бюджете на очередной финансовый год и плановый период, Законом Рязанской области от 09 ноября 2012 года № 86-ОЗ «О государственной поддержке социально ориентированных некоммерческих организаций в Рязанской области», Законом Рязанской области от 12 сентября 2013 года № 51-ОЗ</w:t>
            </w:r>
            <w:r w:rsidR="00E01544">
              <w:rPr>
                <w:rFonts w:ascii="Times New Roman" w:hAnsi="Times New Roman"/>
                <w:color w:val="000000" w:themeColor="text1"/>
                <w:sz w:val="28"/>
                <w:szCs w:val="28"/>
              </w:rPr>
              <w:br/>
            </w:r>
            <w:r w:rsidRPr="00862D47">
              <w:rPr>
                <w:rFonts w:ascii="Times New Roman" w:hAnsi="Times New Roman"/>
                <w:color w:val="000000" w:themeColor="text1"/>
                <w:sz w:val="28"/>
                <w:szCs w:val="28"/>
              </w:rPr>
              <w:t>«О регулировании отдельных отношений</w:t>
            </w:r>
            <w:proofErr w:type="gramEnd"/>
            <w:r w:rsidRPr="00862D47">
              <w:rPr>
                <w:rFonts w:ascii="Times New Roman" w:hAnsi="Times New Roman"/>
                <w:color w:val="000000" w:themeColor="text1"/>
                <w:sz w:val="28"/>
                <w:szCs w:val="28"/>
              </w:rPr>
              <w:t xml:space="preserve"> в сфере молодежной политики в Рязанской области», в целях реализации направления (подпрограммы) 2 «Поддержка социально значимой деятельности некоммерческих организаций» государственной программы Рязанской области «Развитие </w:t>
            </w:r>
            <w:r w:rsidRPr="00862D47">
              <w:rPr>
                <w:rFonts w:ascii="Times New Roman" w:hAnsi="Times New Roman"/>
                <w:color w:val="000000" w:themeColor="text1"/>
                <w:sz w:val="28"/>
                <w:szCs w:val="28"/>
              </w:rPr>
              <w:lastRenderedPageBreak/>
              <w:t>местного самоуправления и гражданского общества», утвержденной постановлением Правительства Рязанской области от 11 ноября 2015 г.</w:t>
            </w:r>
            <w:r w:rsidR="00E01544">
              <w:rPr>
                <w:rFonts w:ascii="Times New Roman" w:hAnsi="Times New Roman"/>
                <w:color w:val="000000" w:themeColor="text1"/>
                <w:sz w:val="28"/>
                <w:szCs w:val="28"/>
              </w:rPr>
              <w:br/>
            </w:r>
            <w:r w:rsidRPr="0022542D">
              <w:rPr>
                <w:rFonts w:ascii="Times New Roman" w:hAnsi="Times New Roman"/>
                <w:color w:val="000000" w:themeColor="text1"/>
                <w:spacing w:val="-2"/>
                <w:sz w:val="28"/>
                <w:szCs w:val="28"/>
              </w:rPr>
              <w:t xml:space="preserve">№ 280, распоряжением Правительства Рязанской области от </w:t>
            </w:r>
            <w:r w:rsidR="0022542D" w:rsidRPr="0022542D">
              <w:rPr>
                <w:rFonts w:ascii="Times New Roman" w:hAnsi="Times New Roman"/>
                <w:color w:val="000000" w:themeColor="text1"/>
                <w:spacing w:val="-2"/>
                <w:sz w:val="28"/>
                <w:szCs w:val="28"/>
              </w:rPr>
              <w:t>0</w:t>
            </w:r>
            <w:r w:rsidRPr="0022542D">
              <w:rPr>
                <w:rFonts w:ascii="Times New Roman" w:hAnsi="Times New Roman"/>
                <w:color w:val="000000" w:themeColor="text1"/>
                <w:spacing w:val="-2"/>
                <w:sz w:val="28"/>
                <w:szCs w:val="28"/>
              </w:rPr>
              <w:t xml:space="preserve">5 декабря 2023 г. </w:t>
            </w:r>
            <w:r w:rsidRPr="00862D47">
              <w:rPr>
                <w:rFonts w:ascii="Times New Roman" w:hAnsi="Times New Roman"/>
                <w:color w:val="000000" w:themeColor="text1"/>
                <w:sz w:val="28"/>
                <w:szCs w:val="28"/>
              </w:rPr>
              <w:t>№ 735-р.»;</w:t>
            </w:r>
          </w:p>
          <w:p w:rsidR="00862D47" w:rsidRPr="00862D47" w:rsidRDefault="00862D47" w:rsidP="00E01544">
            <w:pPr>
              <w:pStyle w:val="ac"/>
              <w:numPr>
                <w:ilvl w:val="0"/>
                <w:numId w:val="8"/>
              </w:numPr>
              <w:tabs>
                <w:tab w:val="left" w:pos="993"/>
              </w:tabs>
              <w:autoSpaceDE w:val="0"/>
              <w:autoSpaceDN w:val="0"/>
              <w:adjustRightInd w:val="0"/>
              <w:spacing w:line="235" w:lineRule="auto"/>
              <w:ind w:left="0" w:firstLine="709"/>
              <w:contextualSpacing w:val="0"/>
              <w:jc w:val="both"/>
              <w:rPr>
                <w:rFonts w:ascii="Times New Roman" w:hAnsi="Times New Roman"/>
                <w:color w:val="000000" w:themeColor="text1"/>
                <w:sz w:val="28"/>
                <w:szCs w:val="28"/>
              </w:rPr>
            </w:pPr>
            <w:r w:rsidRPr="00862D47">
              <w:rPr>
                <w:rFonts w:ascii="Times New Roman" w:hAnsi="Times New Roman"/>
                <w:color w:val="000000" w:themeColor="text1"/>
                <w:sz w:val="28"/>
                <w:szCs w:val="28"/>
              </w:rPr>
              <w:t xml:space="preserve">в абзаце первом пункта 4 после слов «в размере согласно заявкам общественных </w:t>
            </w:r>
            <w:r w:rsidR="00E01544">
              <w:rPr>
                <w:rFonts w:ascii="Times New Roman" w:hAnsi="Times New Roman"/>
                <w:color w:val="000000" w:themeColor="text1"/>
                <w:sz w:val="28"/>
                <w:szCs w:val="28"/>
              </w:rPr>
              <w:t>объединен</w:t>
            </w:r>
            <w:r w:rsidRPr="00862D47">
              <w:rPr>
                <w:rFonts w:ascii="Times New Roman" w:hAnsi="Times New Roman"/>
                <w:color w:val="000000" w:themeColor="text1"/>
                <w:sz w:val="28"/>
                <w:szCs w:val="28"/>
              </w:rPr>
              <w:t>ий на участие в конкурсе (далее – заявка)» дополнить словами «в</w:t>
            </w:r>
            <w:r w:rsidR="00E01544">
              <w:rPr>
                <w:rFonts w:ascii="Times New Roman" w:hAnsi="Times New Roman"/>
                <w:color w:val="000000" w:themeColor="text1"/>
                <w:sz w:val="28"/>
                <w:szCs w:val="28"/>
              </w:rPr>
              <w:t xml:space="preserve"> </w:t>
            </w:r>
            <w:r w:rsidRPr="00862D47">
              <w:rPr>
                <w:rFonts w:ascii="Times New Roman" w:hAnsi="Times New Roman"/>
                <w:color w:val="000000" w:themeColor="text1"/>
                <w:sz w:val="28"/>
                <w:szCs w:val="28"/>
              </w:rPr>
              <w:t xml:space="preserve">пределах лимитов бюджетных обязательств, доведенных в установленном порядке до Комитета на предоставление субсидий на цель, указанную в </w:t>
            </w:r>
            <w:hyperlink r:id="rId11" w:history="1">
              <w:r w:rsidRPr="00862D47">
                <w:rPr>
                  <w:rStyle w:val="ad"/>
                  <w:rFonts w:ascii="Times New Roman" w:hAnsi="Times New Roman"/>
                  <w:color w:val="000000" w:themeColor="text1"/>
                  <w:sz w:val="28"/>
                  <w:szCs w:val="28"/>
                  <w:u w:val="none"/>
                </w:rPr>
                <w:t>пункте 2</w:t>
              </w:r>
            </w:hyperlink>
            <w:r w:rsidRPr="00862D47">
              <w:rPr>
                <w:rFonts w:ascii="Times New Roman" w:hAnsi="Times New Roman"/>
                <w:color w:val="000000" w:themeColor="text1"/>
                <w:sz w:val="28"/>
                <w:szCs w:val="28"/>
              </w:rPr>
              <w:t xml:space="preserve"> настоящего Порядка</w:t>
            </w:r>
            <w:proofErr w:type="gramStart"/>
            <w:r w:rsidRPr="00862D47">
              <w:rPr>
                <w:rFonts w:ascii="Times New Roman" w:hAnsi="Times New Roman"/>
                <w:color w:val="000000" w:themeColor="text1"/>
                <w:sz w:val="28"/>
                <w:szCs w:val="28"/>
              </w:rPr>
              <w:t>.»;</w:t>
            </w:r>
            <w:proofErr w:type="gramEnd"/>
          </w:p>
          <w:p w:rsidR="00862D47" w:rsidRPr="00862D47" w:rsidRDefault="00862D47" w:rsidP="00E01544">
            <w:pPr>
              <w:pStyle w:val="ac"/>
              <w:numPr>
                <w:ilvl w:val="0"/>
                <w:numId w:val="8"/>
              </w:numPr>
              <w:tabs>
                <w:tab w:val="left" w:pos="993"/>
              </w:tabs>
              <w:autoSpaceDE w:val="0"/>
              <w:autoSpaceDN w:val="0"/>
              <w:adjustRightInd w:val="0"/>
              <w:spacing w:line="235" w:lineRule="auto"/>
              <w:ind w:left="0" w:firstLine="709"/>
              <w:contextualSpacing w:val="0"/>
              <w:jc w:val="both"/>
              <w:rPr>
                <w:rFonts w:ascii="Times New Roman" w:hAnsi="Times New Roman"/>
                <w:color w:val="000000" w:themeColor="text1"/>
                <w:sz w:val="28"/>
                <w:szCs w:val="28"/>
              </w:rPr>
            </w:pPr>
            <w:r w:rsidRPr="00862D47">
              <w:rPr>
                <w:rFonts w:ascii="Times New Roman" w:hAnsi="Times New Roman"/>
                <w:color w:val="000000" w:themeColor="text1"/>
                <w:sz w:val="28"/>
                <w:szCs w:val="28"/>
              </w:rPr>
              <w:t>в абзаце четвертом пункта 10 после слова «рассмотрения» дополнить словами «и оценки»;</w:t>
            </w:r>
          </w:p>
          <w:p w:rsidR="00862D47" w:rsidRPr="00862D47" w:rsidRDefault="00862D47" w:rsidP="00E01544">
            <w:pPr>
              <w:pStyle w:val="ac"/>
              <w:numPr>
                <w:ilvl w:val="0"/>
                <w:numId w:val="8"/>
              </w:numPr>
              <w:tabs>
                <w:tab w:val="left" w:pos="993"/>
              </w:tabs>
              <w:autoSpaceDE w:val="0"/>
              <w:autoSpaceDN w:val="0"/>
              <w:adjustRightInd w:val="0"/>
              <w:spacing w:line="235" w:lineRule="auto"/>
              <w:ind w:left="0" w:firstLine="709"/>
              <w:contextualSpacing w:val="0"/>
              <w:jc w:val="both"/>
              <w:rPr>
                <w:rFonts w:ascii="Times New Roman" w:hAnsi="Times New Roman"/>
                <w:color w:val="000000" w:themeColor="text1"/>
                <w:sz w:val="28"/>
                <w:szCs w:val="28"/>
              </w:rPr>
            </w:pPr>
            <w:r w:rsidRPr="00862D47">
              <w:rPr>
                <w:rFonts w:ascii="Times New Roman" w:hAnsi="Times New Roman"/>
                <w:color w:val="000000" w:themeColor="text1"/>
                <w:sz w:val="28"/>
                <w:szCs w:val="28"/>
              </w:rPr>
              <w:t xml:space="preserve"> абзацы десятый, </w:t>
            </w:r>
            <w:r w:rsidRPr="00862D47">
              <w:rPr>
                <w:rFonts w:ascii="Times New Roman" w:hAnsi="Times New Roman"/>
                <w:sz w:val="28"/>
                <w:szCs w:val="28"/>
              </w:rPr>
              <w:t>шестнадцатый, семнадцатый пункта 11 признать утратившими силу;</w:t>
            </w:r>
          </w:p>
          <w:p w:rsidR="00862D47" w:rsidRPr="00862D47" w:rsidRDefault="00862D47" w:rsidP="00E01544">
            <w:pPr>
              <w:pStyle w:val="ac"/>
              <w:numPr>
                <w:ilvl w:val="0"/>
                <w:numId w:val="8"/>
              </w:numPr>
              <w:tabs>
                <w:tab w:val="left" w:pos="993"/>
              </w:tabs>
              <w:autoSpaceDE w:val="0"/>
              <w:autoSpaceDN w:val="0"/>
              <w:adjustRightInd w:val="0"/>
              <w:spacing w:line="235" w:lineRule="auto"/>
              <w:ind w:left="0" w:firstLine="709"/>
              <w:contextualSpacing w:val="0"/>
              <w:jc w:val="both"/>
              <w:rPr>
                <w:rFonts w:ascii="Times New Roman" w:hAnsi="Times New Roman"/>
                <w:color w:val="000000" w:themeColor="text1"/>
                <w:sz w:val="28"/>
                <w:szCs w:val="28"/>
              </w:rPr>
            </w:pPr>
            <w:r w:rsidRPr="00862D47">
              <w:rPr>
                <w:rFonts w:ascii="Times New Roman" w:hAnsi="Times New Roman"/>
                <w:sz w:val="28"/>
                <w:szCs w:val="28"/>
              </w:rPr>
              <w:t>пункт 13 дополнить абзацем следующего содержания:</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proofErr w:type="gramStart"/>
            <w:r w:rsidRPr="00862D47">
              <w:rPr>
                <w:rFonts w:ascii="Times New Roman" w:hAnsi="Times New Roman"/>
                <w:sz w:val="28"/>
                <w:szCs w:val="28"/>
              </w:rPr>
              <w:t xml:space="preserve">«В случаях наличия по результатам конкурса остатка лимитов бюджетных обязательств на предоставление субсидии на соответствующий финансовый год, не распределенного между общественными объединениями, увеличения лимитов бюджетных обязательств, отказа общественных объединений от заключения Соглашения, расторжения Соглашения </w:t>
            </w:r>
            <w:r w:rsidRPr="00862D47">
              <w:rPr>
                <w:rFonts w:ascii="Times New Roman" w:hAnsi="Times New Roman"/>
                <w:sz w:val="28"/>
                <w:szCs w:val="28"/>
              </w:rPr>
              <w:br/>
              <w:t xml:space="preserve">с общественными объединениями Комитет может принять решение </w:t>
            </w:r>
            <w:r w:rsidRPr="00862D47">
              <w:rPr>
                <w:rFonts w:ascii="Times New Roman" w:hAnsi="Times New Roman"/>
                <w:sz w:val="28"/>
                <w:szCs w:val="28"/>
              </w:rPr>
              <w:br/>
              <w:t>о проведении дополнительного конкурса в соответствии с положениями настоящего Порядка, предусмотренными для проведения конкурса.»;</w:t>
            </w:r>
            <w:proofErr w:type="gramEnd"/>
          </w:p>
          <w:p w:rsidR="00862D47" w:rsidRPr="00862D47" w:rsidRDefault="00862D47" w:rsidP="00E01544">
            <w:pPr>
              <w:pStyle w:val="ac"/>
              <w:numPr>
                <w:ilvl w:val="0"/>
                <w:numId w:val="8"/>
              </w:numPr>
              <w:tabs>
                <w:tab w:val="left" w:pos="993"/>
              </w:tabs>
              <w:autoSpaceDE w:val="0"/>
              <w:autoSpaceDN w:val="0"/>
              <w:adjustRightInd w:val="0"/>
              <w:spacing w:line="235" w:lineRule="auto"/>
              <w:ind w:left="0" w:firstLine="709"/>
              <w:contextualSpacing w:val="0"/>
              <w:jc w:val="both"/>
              <w:rPr>
                <w:rFonts w:ascii="Times New Roman" w:hAnsi="Times New Roman"/>
                <w:sz w:val="28"/>
                <w:szCs w:val="28"/>
              </w:rPr>
            </w:pPr>
            <w:r w:rsidRPr="00862D47">
              <w:rPr>
                <w:rFonts w:ascii="Times New Roman" w:hAnsi="Times New Roman"/>
                <w:sz w:val="28"/>
                <w:szCs w:val="28"/>
              </w:rPr>
              <w:t>пункт 14 изложить в следующей редакции:</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«14.</w:t>
            </w:r>
            <w:r w:rsidR="00E01544">
              <w:rPr>
                <w:rFonts w:ascii="Times New Roman" w:hAnsi="Times New Roman"/>
                <w:sz w:val="28"/>
                <w:szCs w:val="28"/>
              </w:rPr>
              <w:t> </w:t>
            </w:r>
            <w:r w:rsidRPr="00862D47">
              <w:rPr>
                <w:rFonts w:ascii="Times New Roman" w:hAnsi="Times New Roman"/>
                <w:sz w:val="28"/>
                <w:szCs w:val="28"/>
              </w:rPr>
              <w:t>Комиссия оценивает допущенные к конкурсу заявки путем подсчета общего суммарного количества баллов, присвоенных каждому общественному объединению, умноженных на соответствующий коэффициент значимости критерия оценки, включающего значения каждого из следующих критериев оценки заявок. Коэффициент значимости критериев, указанных в подпунктах</w:t>
            </w:r>
            <w:r w:rsidR="00E01544">
              <w:rPr>
                <w:rFonts w:ascii="Times New Roman" w:hAnsi="Times New Roman"/>
                <w:sz w:val="28"/>
                <w:szCs w:val="28"/>
              </w:rPr>
              <w:t xml:space="preserve"> 1, 4</w:t>
            </w:r>
            <w:r w:rsidRPr="00862D47">
              <w:rPr>
                <w:rFonts w:ascii="Times New Roman" w:hAnsi="Times New Roman"/>
                <w:sz w:val="28"/>
                <w:szCs w:val="28"/>
              </w:rPr>
              <w:t>-6 настоящего пункта, составляет</w:t>
            </w:r>
            <w:r w:rsidR="00E01544">
              <w:rPr>
                <w:rFonts w:ascii="Times New Roman" w:hAnsi="Times New Roman"/>
                <w:sz w:val="28"/>
                <w:szCs w:val="28"/>
              </w:rPr>
              <w:br/>
            </w:r>
            <w:r w:rsidRPr="00862D47">
              <w:rPr>
                <w:rFonts w:ascii="Times New Roman" w:hAnsi="Times New Roman"/>
                <w:sz w:val="28"/>
                <w:szCs w:val="28"/>
              </w:rPr>
              <w:t>0,1 балла, коэффициент значимости критериев, указанных в подпунктах 2, 3 настоящего пункта, составляет 0,3 балла.</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Максимально возможное количество баллов в сумме по всем критериям оценки заявок, которое может получить общественное объединение, </w:t>
            </w:r>
            <w:r w:rsidR="00E01544">
              <w:rPr>
                <w:rFonts w:ascii="Times New Roman" w:hAnsi="Times New Roman"/>
                <w:sz w:val="28"/>
                <w:szCs w:val="28"/>
              </w:rPr>
              <w:t>–</w:t>
            </w:r>
            <w:r w:rsidRPr="00862D47">
              <w:rPr>
                <w:rFonts w:ascii="Times New Roman" w:hAnsi="Times New Roman"/>
                <w:sz w:val="28"/>
                <w:szCs w:val="28"/>
              </w:rPr>
              <w:t xml:space="preserve"> 100.</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При оценке заявок Комиссией применяются следующие критерии оценки заявок:</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1) наличие у общественного объединения на праве собственности или ином законном основании основных средств (подтверждается документами бухгалтерского учета либо правоустанавливающими документами):</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отсутствуют </w:t>
            </w:r>
            <w:r w:rsidR="00E01544">
              <w:rPr>
                <w:rFonts w:ascii="Times New Roman" w:hAnsi="Times New Roman"/>
                <w:sz w:val="28"/>
                <w:szCs w:val="28"/>
              </w:rPr>
              <w:t>–</w:t>
            </w:r>
            <w:r w:rsidRPr="00862D47">
              <w:rPr>
                <w:rFonts w:ascii="Times New Roman" w:hAnsi="Times New Roman"/>
                <w:sz w:val="28"/>
                <w:szCs w:val="28"/>
              </w:rPr>
              <w:t xml:space="preserve"> 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основных средств </w:t>
            </w:r>
            <w:r w:rsidR="00E01544">
              <w:rPr>
                <w:rFonts w:ascii="Times New Roman" w:hAnsi="Times New Roman"/>
                <w:sz w:val="28"/>
                <w:szCs w:val="28"/>
              </w:rPr>
              <w:t>–</w:t>
            </w:r>
            <w:r w:rsidRPr="00862D47">
              <w:rPr>
                <w:rFonts w:ascii="Times New Roman" w:hAnsi="Times New Roman"/>
                <w:sz w:val="28"/>
                <w:szCs w:val="28"/>
              </w:rPr>
              <w:t xml:space="preserve"> 100 баллов;</w:t>
            </w:r>
          </w:p>
          <w:p w:rsidR="00862D47" w:rsidRPr="00862D47" w:rsidRDefault="00E01544"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Pr>
                <w:rFonts w:ascii="Times New Roman" w:hAnsi="Times New Roman"/>
                <w:sz w:val="28"/>
                <w:szCs w:val="28"/>
              </w:rPr>
              <w:t>2) </w:t>
            </w:r>
            <w:r w:rsidR="00862D47" w:rsidRPr="00862D47">
              <w:rPr>
                <w:rFonts w:ascii="Times New Roman" w:hAnsi="Times New Roman"/>
                <w:sz w:val="28"/>
                <w:szCs w:val="28"/>
              </w:rPr>
              <w:t>участие общественного объединения в мероприятиях за год, предшествующий году подачи заявки (подтверждается ссылками на официальные сайты органов местного самоуправления, государственной власти либо иных организаторов мероприятий, а также документами, выданными организаторами и подтверждающими участие в мероприятии):</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lastRenderedPageBreak/>
              <w:t xml:space="preserve">- не участвовало </w:t>
            </w:r>
            <w:r w:rsidR="00E01544">
              <w:rPr>
                <w:rFonts w:ascii="Times New Roman" w:hAnsi="Times New Roman"/>
                <w:sz w:val="28"/>
                <w:szCs w:val="28"/>
              </w:rPr>
              <w:t>–</w:t>
            </w:r>
            <w:r w:rsidRPr="00862D47">
              <w:rPr>
                <w:rFonts w:ascii="Times New Roman" w:hAnsi="Times New Roman"/>
                <w:sz w:val="28"/>
                <w:szCs w:val="28"/>
              </w:rPr>
              <w:t xml:space="preserve"> 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участие в мероприятиях, проведенных в одном из муниципальных районов и городских округов Рязанской области, </w:t>
            </w:r>
            <w:r w:rsidR="00E01544">
              <w:rPr>
                <w:rFonts w:ascii="Times New Roman" w:hAnsi="Times New Roman"/>
                <w:sz w:val="28"/>
                <w:szCs w:val="28"/>
              </w:rPr>
              <w:t>–</w:t>
            </w:r>
            <w:r w:rsidRPr="00862D47">
              <w:rPr>
                <w:rFonts w:ascii="Times New Roman" w:hAnsi="Times New Roman"/>
                <w:sz w:val="28"/>
                <w:szCs w:val="28"/>
              </w:rPr>
              <w:t xml:space="preserve"> 20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участие в региональных мероприятиях, проведенных на территории Рязанской области, </w:t>
            </w:r>
            <w:r w:rsidR="00E01544">
              <w:rPr>
                <w:rFonts w:ascii="Times New Roman" w:hAnsi="Times New Roman"/>
                <w:sz w:val="28"/>
                <w:szCs w:val="28"/>
              </w:rPr>
              <w:t>–</w:t>
            </w:r>
            <w:r w:rsidRPr="00862D47">
              <w:rPr>
                <w:rFonts w:ascii="Times New Roman" w:hAnsi="Times New Roman"/>
                <w:sz w:val="28"/>
                <w:szCs w:val="28"/>
              </w:rPr>
              <w:t xml:space="preserve"> 40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участие в межрегиональных мероприятиях </w:t>
            </w:r>
            <w:r w:rsidR="00E01544">
              <w:rPr>
                <w:rFonts w:ascii="Times New Roman" w:hAnsi="Times New Roman"/>
                <w:sz w:val="28"/>
                <w:szCs w:val="28"/>
              </w:rPr>
              <w:t>–</w:t>
            </w:r>
            <w:r w:rsidRPr="00862D47">
              <w:rPr>
                <w:rFonts w:ascii="Times New Roman" w:hAnsi="Times New Roman"/>
                <w:sz w:val="28"/>
                <w:szCs w:val="28"/>
              </w:rPr>
              <w:t xml:space="preserve"> 60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участие во всероссийских мероприятиях </w:t>
            </w:r>
            <w:r w:rsidR="00E01544">
              <w:rPr>
                <w:rFonts w:ascii="Times New Roman" w:hAnsi="Times New Roman"/>
                <w:sz w:val="28"/>
                <w:szCs w:val="28"/>
              </w:rPr>
              <w:t>–</w:t>
            </w:r>
            <w:r w:rsidRPr="00862D47">
              <w:rPr>
                <w:rFonts w:ascii="Times New Roman" w:hAnsi="Times New Roman"/>
                <w:sz w:val="28"/>
                <w:szCs w:val="28"/>
              </w:rPr>
              <w:t xml:space="preserve"> 80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участие во всероссийских и международных мероприятиях </w:t>
            </w:r>
            <w:r w:rsidR="00E01544">
              <w:rPr>
                <w:rFonts w:ascii="Times New Roman" w:hAnsi="Times New Roman"/>
                <w:sz w:val="28"/>
                <w:szCs w:val="28"/>
              </w:rPr>
              <w:t>–</w:t>
            </w:r>
            <w:r w:rsidR="00E01544">
              <w:rPr>
                <w:rFonts w:ascii="Times New Roman" w:hAnsi="Times New Roman"/>
                <w:sz w:val="28"/>
                <w:szCs w:val="28"/>
              </w:rPr>
              <w:br/>
            </w:r>
            <w:r w:rsidRPr="00862D47">
              <w:rPr>
                <w:rFonts w:ascii="Times New Roman" w:hAnsi="Times New Roman"/>
                <w:sz w:val="28"/>
                <w:szCs w:val="28"/>
              </w:rPr>
              <w:t>100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3) количество реализованных мероприятий за год, предшествующий году подачи заявки (подтверждается ссылками на официальные сайты органов местного самоуправления, государственной власти либо общественных объединений, а также документами, разработанными общественными объединениями и позволяющими установить факт проведения мероприятий):</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не реализовывались </w:t>
            </w:r>
            <w:r w:rsidR="00E01544">
              <w:rPr>
                <w:rFonts w:ascii="Times New Roman" w:hAnsi="Times New Roman"/>
                <w:sz w:val="28"/>
                <w:szCs w:val="28"/>
              </w:rPr>
              <w:t>–</w:t>
            </w:r>
            <w:r w:rsidRPr="00862D47">
              <w:rPr>
                <w:rFonts w:ascii="Times New Roman" w:hAnsi="Times New Roman"/>
                <w:sz w:val="28"/>
                <w:szCs w:val="28"/>
              </w:rPr>
              <w:t xml:space="preserve"> 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реализовано 1 мероприятие </w:t>
            </w:r>
            <w:r w:rsidR="00E01544">
              <w:rPr>
                <w:rFonts w:ascii="Times New Roman" w:hAnsi="Times New Roman"/>
                <w:sz w:val="28"/>
                <w:szCs w:val="28"/>
              </w:rPr>
              <w:t>–</w:t>
            </w:r>
            <w:r w:rsidRPr="00862D47">
              <w:rPr>
                <w:rFonts w:ascii="Times New Roman" w:hAnsi="Times New Roman"/>
                <w:sz w:val="28"/>
                <w:szCs w:val="28"/>
              </w:rPr>
              <w:t xml:space="preserve"> 20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реализовано 2 мероприятия </w:t>
            </w:r>
            <w:r w:rsidR="00E01544">
              <w:rPr>
                <w:rFonts w:ascii="Times New Roman" w:hAnsi="Times New Roman"/>
                <w:sz w:val="28"/>
                <w:szCs w:val="28"/>
              </w:rPr>
              <w:t>–</w:t>
            </w:r>
            <w:r w:rsidRPr="00862D47">
              <w:rPr>
                <w:rFonts w:ascii="Times New Roman" w:hAnsi="Times New Roman"/>
                <w:sz w:val="28"/>
                <w:szCs w:val="28"/>
              </w:rPr>
              <w:t xml:space="preserve"> 40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реализовано 3 мероприятия </w:t>
            </w:r>
            <w:r w:rsidR="00E01544">
              <w:rPr>
                <w:rFonts w:ascii="Times New Roman" w:hAnsi="Times New Roman"/>
                <w:sz w:val="28"/>
                <w:szCs w:val="28"/>
              </w:rPr>
              <w:t>–</w:t>
            </w:r>
            <w:r w:rsidRPr="00862D47">
              <w:rPr>
                <w:rFonts w:ascii="Times New Roman" w:hAnsi="Times New Roman"/>
                <w:sz w:val="28"/>
                <w:szCs w:val="28"/>
              </w:rPr>
              <w:t xml:space="preserve"> 60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реализовано 4 мероприятия </w:t>
            </w:r>
            <w:r w:rsidR="00E01544">
              <w:rPr>
                <w:rFonts w:ascii="Times New Roman" w:hAnsi="Times New Roman"/>
                <w:sz w:val="28"/>
                <w:szCs w:val="28"/>
              </w:rPr>
              <w:t>–</w:t>
            </w:r>
            <w:r w:rsidRPr="00862D47">
              <w:rPr>
                <w:rFonts w:ascii="Times New Roman" w:hAnsi="Times New Roman"/>
                <w:sz w:val="28"/>
                <w:szCs w:val="28"/>
              </w:rPr>
              <w:t xml:space="preserve"> 80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реализовано свыше 4 мероприятий </w:t>
            </w:r>
            <w:r w:rsidR="00E01544">
              <w:rPr>
                <w:rFonts w:ascii="Times New Roman" w:hAnsi="Times New Roman"/>
                <w:sz w:val="28"/>
                <w:szCs w:val="28"/>
              </w:rPr>
              <w:t>–</w:t>
            </w:r>
            <w:r w:rsidRPr="00862D47">
              <w:rPr>
                <w:rFonts w:ascii="Times New Roman" w:hAnsi="Times New Roman"/>
                <w:sz w:val="28"/>
                <w:szCs w:val="28"/>
              </w:rPr>
              <w:t xml:space="preserve"> 100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E01544">
              <w:rPr>
                <w:rFonts w:ascii="Times New Roman" w:hAnsi="Times New Roman"/>
                <w:spacing w:val="-4"/>
                <w:sz w:val="28"/>
                <w:szCs w:val="28"/>
              </w:rPr>
              <w:t>4)</w:t>
            </w:r>
            <w:r w:rsidR="00E01544" w:rsidRPr="00E01544">
              <w:rPr>
                <w:rFonts w:ascii="Times New Roman" w:hAnsi="Times New Roman"/>
                <w:spacing w:val="-4"/>
                <w:sz w:val="28"/>
                <w:szCs w:val="28"/>
              </w:rPr>
              <w:t> </w:t>
            </w:r>
            <w:r w:rsidRPr="00E01544">
              <w:rPr>
                <w:rFonts w:ascii="Times New Roman" w:hAnsi="Times New Roman"/>
                <w:spacing w:val="-4"/>
                <w:sz w:val="28"/>
                <w:szCs w:val="28"/>
              </w:rPr>
              <w:t>наличие доходов общественного объединения за год, предшествующий</w:t>
            </w:r>
            <w:r w:rsidRPr="00862D47">
              <w:rPr>
                <w:rFonts w:ascii="Times New Roman" w:hAnsi="Times New Roman"/>
                <w:sz w:val="28"/>
                <w:szCs w:val="28"/>
              </w:rPr>
              <w:t xml:space="preserve"> году подачи заявки (подтверждается путем предоставления бухгалтерской отчетности за год, предшествующий году подачи заявки):</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отсутствие доходов </w:t>
            </w:r>
            <w:r w:rsidR="00E01544">
              <w:rPr>
                <w:rFonts w:ascii="Times New Roman" w:hAnsi="Times New Roman"/>
                <w:sz w:val="28"/>
                <w:szCs w:val="28"/>
              </w:rPr>
              <w:t>–</w:t>
            </w:r>
            <w:r w:rsidRPr="00862D47">
              <w:rPr>
                <w:rFonts w:ascii="Times New Roman" w:hAnsi="Times New Roman"/>
                <w:sz w:val="28"/>
                <w:szCs w:val="28"/>
              </w:rPr>
              <w:t xml:space="preserve"> 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доходов до 1 </w:t>
            </w:r>
            <w:proofErr w:type="gramStart"/>
            <w:r w:rsidRPr="00862D47">
              <w:rPr>
                <w:rFonts w:ascii="Times New Roman" w:hAnsi="Times New Roman"/>
                <w:sz w:val="28"/>
                <w:szCs w:val="28"/>
              </w:rPr>
              <w:t>млн</w:t>
            </w:r>
            <w:proofErr w:type="gramEnd"/>
            <w:r w:rsidRPr="00862D47">
              <w:rPr>
                <w:rFonts w:ascii="Times New Roman" w:hAnsi="Times New Roman"/>
                <w:sz w:val="28"/>
                <w:szCs w:val="28"/>
              </w:rPr>
              <w:t xml:space="preserve"> рублей </w:t>
            </w:r>
            <w:r w:rsidR="00E01544">
              <w:rPr>
                <w:rFonts w:ascii="Times New Roman" w:hAnsi="Times New Roman"/>
                <w:sz w:val="28"/>
                <w:szCs w:val="28"/>
              </w:rPr>
              <w:t>–</w:t>
            </w:r>
            <w:r w:rsidRPr="00862D47">
              <w:rPr>
                <w:rFonts w:ascii="Times New Roman" w:hAnsi="Times New Roman"/>
                <w:sz w:val="28"/>
                <w:szCs w:val="28"/>
              </w:rPr>
              <w:t xml:space="preserve"> 20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доходов от 1 до 2 </w:t>
            </w:r>
            <w:proofErr w:type="gramStart"/>
            <w:r w:rsidRPr="00862D47">
              <w:rPr>
                <w:rFonts w:ascii="Times New Roman" w:hAnsi="Times New Roman"/>
                <w:sz w:val="28"/>
                <w:szCs w:val="28"/>
              </w:rPr>
              <w:t>млн</w:t>
            </w:r>
            <w:proofErr w:type="gramEnd"/>
            <w:r w:rsidRPr="00862D47">
              <w:rPr>
                <w:rFonts w:ascii="Times New Roman" w:hAnsi="Times New Roman"/>
                <w:sz w:val="28"/>
                <w:szCs w:val="28"/>
              </w:rPr>
              <w:t xml:space="preserve"> рублей </w:t>
            </w:r>
            <w:r w:rsidR="00E01544">
              <w:rPr>
                <w:rFonts w:ascii="Times New Roman" w:hAnsi="Times New Roman"/>
                <w:sz w:val="28"/>
                <w:szCs w:val="28"/>
              </w:rPr>
              <w:t>–</w:t>
            </w:r>
            <w:r w:rsidRPr="00862D47">
              <w:rPr>
                <w:rFonts w:ascii="Times New Roman" w:hAnsi="Times New Roman"/>
                <w:sz w:val="28"/>
                <w:szCs w:val="28"/>
              </w:rPr>
              <w:t xml:space="preserve"> 40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доходов от 2 до 3 </w:t>
            </w:r>
            <w:proofErr w:type="gramStart"/>
            <w:r w:rsidRPr="00862D47">
              <w:rPr>
                <w:rFonts w:ascii="Times New Roman" w:hAnsi="Times New Roman"/>
                <w:sz w:val="28"/>
                <w:szCs w:val="28"/>
              </w:rPr>
              <w:t>млн</w:t>
            </w:r>
            <w:proofErr w:type="gramEnd"/>
            <w:r w:rsidRPr="00862D47">
              <w:rPr>
                <w:rFonts w:ascii="Times New Roman" w:hAnsi="Times New Roman"/>
                <w:sz w:val="28"/>
                <w:szCs w:val="28"/>
              </w:rPr>
              <w:t xml:space="preserve"> рублей </w:t>
            </w:r>
            <w:r w:rsidR="00E01544">
              <w:rPr>
                <w:rFonts w:ascii="Times New Roman" w:hAnsi="Times New Roman"/>
                <w:sz w:val="28"/>
                <w:szCs w:val="28"/>
              </w:rPr>
              <w:t>–</w:t>
            </w:r>
            <w:r w:rsidRPr="00862D47">
              <w:rPr>
                <w:rFonts w:ascii="Times New Roman" w:hAnsi="Times New Roman"/>
                <w:sz w:val="28"/>
                <w:szCs w:val="28"/>
              </w:rPr>
              <w:t xml:space="preserve"> 60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доходов от 3 до 4 </w:t>
            </w:r>
            <w:proofErr w:type="gramStart"/>
            <w:r w:rsidRPr="00862D47">
              <w:rPr>
                <w:rFonts w:ascii="Times New Roman" w:hAnsi="Times New Roman"/>
                <w:sz w:val="28"/>
                <w:szCs w:val="28"/>
              </w:rPr>
              <w:t>млн</w:t>
            </w:r>
            <w:proofErr w:type="gramEnd"/>
            <w:r w:rsidRPr="00862D47">
              <w:rPr>
                <w:rFonts w:ascii="Times New Roman" w:hAnsi="Times New Roman"/>
                <w:sz w:val="28"/>
                <w:szCs w:val="28"/>
              </w:rPr>
              <w:t xml:space="preserve"> рублей </w:t>
            </w:r>
            <w:r w:rsidR="00E01544">
              <w:rPr>
                <w:rFonts w:ascii="Times New Roman" w:hAnsi="Times New Roman"/>
                <w:sz w:val="28"/>
                <w:szCs w:val="28"/>
              </w:rPr>
              <w:t>–</w:t>
            </w:r>
            <w:r w:rsidRPr="00862D47">
              <w:rPr>
                <w:rFonts w:ascii="Times New Roman" w:hAnsi="Times New Roman"/>
                <w:sz w:val="28"/>
                <w:szCs w:val="28"/>
              </w:rPr>
              <w:t xml:space="preserve"> 80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доходов свыше 4 </w:t>
            </w:r>
            <w:proofErr w:type="gramStart"/>
            <w:r w:rsidRPr="00862D47">
              <w:rPr>
                <w:rFonts w:ascii="Times New Roman" w:hAnsi="Times New Roman"/>
                <w:sz w:val="28"/>
                <w:szCs w:val="28"/>
              </w:rPr>
              <w:t>млн</w:t>
            </w:r>
            <w:proofErr w:type="gramEnd"/>
            <w:r w:rsidRPr="00862D47">
              <w:rPr>
                <w:rFonts w:ascii="Times New Roman" w:hAnsi="Times New Roman"/>
                <w:sz w:val="28"/>
                <w:szCs w:val="28"/>
              </w:rPr>
              <w:t xml:space="preserve"> рублей </w:t>
            </w:r>
            <w:r w:rsidR="00E01544">
              <w:rPr>
                <w:rFonts w:ascii="Times New Roman" w:hAnsi="Times New Roman"/>
                <w:sz w:val="28"/>
                <w:szCs w:val="28"/>
              </w:rPr>
              <w:t>–</w:t>
            </w:r>
            <w:r w:rsidRPr="00862D47">
              <w:rPr>
                <w:rFonts w:ascii="Times New Roman" w:hAnsi="Times New Roman"/>
                <w:sz w:val="28"/>
                <w:szCs w:val="28"/>
              </w:rPr>
              <w:t xml:space="preserve"> 100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5) доля </w:t>
            </w:r>
            <w:proofErr w:type="spellStart"/>
            <w:r w:rsidRPr="00862D47">
              <w:rPr>
                <w:rFonts w:ascii="Times New Roman" w:hAnsi="Times New Roman"/>
                <w:sz w:val="28"/>
                <w:szCs w:val="28"/>
              </w:rPr>
              <w:t>софинансирования</w:t>
            </w:r>
            <w:proofErr w:type="spellEnd"/>
            <w:r w:rsidRPr="00862D47">
              <w:rPr>
                <w:rFonts w:ascii="Times New Roman" w:hAnsi="Times New Roman"/>
                <w:sz w:val="28"/>
                <w:szCs w:val="28"/>
              </w:rPr>
              <w:t xml:space="preserve"> мероприятия (проекта) за счет собственных, в том числе привлеченных из внебюджетных источников, средств общественного объединения:</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отсутствует </w:t>
            </w:r>
            <w:proofErr w:type="spellStart"/>
            <w:r w:rsidRPr="00862D47">
              <w:rPr>
                <w:rFonts w:ascii="Times New Roman" w:hAnsi="Times New Roman"/>
                <w:sz w:val="28"/>
                <w:szCs w:val="28"/>
              </w:rPr>
              <w:t>софинансирование</w:t>
            </w:r>
            <w:proofErr w:type="spellEnd"/>
            <w:r w:rsidRPr="00862D47">
              <w:rPr>
                <w:rFonts w:ascii="Times New Roman" w:hAnsi="Times New Roman"/>
                <w:sz w:val="28"/>
                <w:szCs w:val="28"/>
              </w:rPr>
              <w:t xml:space="preserve"> </w:t>
            </w:r>
            <w:r w:rsidR="00E01544">
              <w:rPr>
                <w:rFonts w:ascii="Times New Roman" w:hAnsi="Times New Roman"/>
                <w:sz w:val="28"/>
                <w:szCs w:val="28"/>
              </w:rPr>
              <w:t>–</w:t>
            </w:r>
            <w:r w:rsidRPr="00862D47">
              <w:rPr>
                <w:rFonts w:ascii="Times New Roman" w:hAnsi="Times New Roman"/>
                <w:sz w:val="28"/>
                <w:szCs w:val="28"/>
              </w:rPr>
              <w:t xml:space="preserve"> 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- 10</w:t>
            </w:r>
            <w:r w:rsidR="00E01544">
              <w:rPr>
                <w:rFonts w:ascii="Times New Roman" w:hAnsi="Times New Roman"/>
                <w:sz w:val="28"/>
                <w:szCs w:val="28"/>
              </w:rPr>
              <w:t>-</w:t>
            </w:r>
            <w:r w:rsidRPr="00862D47">
              <w:rPr>
                <w:rFonts w:ascii="Times New Roman" w:hAnsi="Times New Roman"/>
                <w:sz w:val="28"/>
                <w:szCs w:val="28"/>
              </w:rPr>
              <w:t xml:space="preserve">20% </w:t>
            </w:r>
            <w:r w:rsidR="0022542D" w:rsidRPr="005953F1">
              <w:rPr>
                <w:rFonts w:ascii="Times New Roman" w:hAnsi="Times New Roman"/>
                <w:sz w:val="28"/>
                <w:szCs w:val="28"/>
              </w:rPr>
              <w:t>–</w:t>
            </w:r>
            <w:r w:rsidRPr="00862D47">
              <w:rPr>
                <w:rFonts w:ascii="Times New Roman" w:hAnsi="Times New Roman"/>
                <w:sz w:val="28"/>
                <w:szCs w:val="28"/>
              </w:rPr>
              <w:t xml:space="preserve"> 20 баллов;</w:t>
            </w:r>
          </w:p>
          <w:p w:rsidR="00862D47" w:rsidRPr="00862D47" w:rsidRDefault="00E01544"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Pr>
                <w:rFonts w:ascii="Times New Roman" w:hAnsi="Times New Roman"/>
                <w:sz w:val="28"/>
                <w:szCs w:val="28"/>
              </w:rPr>
              <w:t>-</w:t>
            </w:r>
            <w:r w:rsidR="00862D47" w:rsidRPr="00862D47">
              <w:rPr>
                <w:rFonts w:ascii="Times New Roman" w:hAnsi="Times New Roman"/>
                <w:sz w:val="28"/>
                <w:szCs w:val="28"/>
              </w:rPr>
              <w:t xml:space="preserve"> 21</w:t>
            </w:r>
            <w:r>
              <w:rPr>
                <w:rFonts w:ascii="Times New Roman" w:hAnsi="Times New Roman"/>
                <w:sz w:val="28"/>
                <w:szCs w:val="28"/>
              </w:rPr>
              <w:t>-</w:t>
            </w:r>
            <w:r w:rsidR="00862D47" w:rsidRPr="00862D47">
              <w:rPr>
                <w:rFonts w:ascii="Times New Roman" w:hAnsi="Times New Roman"/>
                <w:sz w:val="28"/>
                <w:szCs w:val="28"/>
              </w:rPr>
              <w:t xml:space="preserve">40% </w:t>
            </w:r>
            <w:r>
              <w:rPr>
                <w:rFonts w:ascii="Times New Roman" w:hAnsi="Times New Roman"/>
                <w:sz w:val="28"/>
                <w:szCs w:val="28"/>
              </w:rPr>
              <w:t>–</w:t>
            </w:r>
            <w:r w:rsidR="00862D47" w:rsidRPr="00862D47">
              <w:rPr>
                <w:rFonts w:ascii="Times New Roman" w:hAnsi="Times New Roman"/>
                <w:sz w:val="28"/>
                <w:szCs w:val="28"/>
              </w:rPr>
              <w:t xml:space="preserve"> 40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- 41</w:t>
            </w:r>
            <w:r w:rsidR="00E01544">
              <w:rPr>
                <w:rFonts w:ascii="Times New Roman" w:hAnsi="Times New Roman"/>
                <w:sz w:val="28"/>
                <w:szCs w:val="28"/>
              </w:rPr>
              <w:t>-</w:t>
            </w:r>
            <w:r w:rsidRPr="00862D47">
              <w:rPr>
                <w:rFonts w:ascii="Times New Roman" w:hAnsi="Times New Roman"/>
                <w:sz w:val="28"/>
                <w:szCs w:val="28"/>
              </w:rPr>
              <w:t xml:space="preserve">60% </w:t>
            </w:r>
            <w:r w:rsidR="00E01544">
              <w:rPr>
                <w:rFonts w:ascii="Times New Roman" w:hAnsi="Times New Roman"/>
                <w:sz w:val="28"/>
                <w:szCs w:val="28"/>
              </w:rPr>
              <w:t>–</w:t>
            </w:r>
            <w:r w:rsidRPr="00862D47">
              <w:rPr>
                <w:rFonts w:ascii="Times New Roman" w:hAnsi="Times New Roman"/>
                <w:sz w:val="28"/>
                <w:szCs w:val="28"/>
              </w:rPr>
              <w:t xml:space="preserve"> 60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- 61</w:t>
            </w:r>
            <w:r w:rsidR="00E01544">
              <w:rPr>
                <w:rFonts w:ascii="Times New Roman" w:hAnsi="Times New Roman"/>
                <w:sz w:val="28"/>
                <w:szCs w:val="28"/>
              </w:rPr>
              <w:t>-</w:t>
            </w:r>
            <w:r w:rsidRPr="00862D47">
              <w:rPr>
                <w:rFonts w:ascii="Times New Roman" w:hAnsi="Times New Roman"/>
                <w:sz w:val="28"/>
                <w:szCs w:val="28"/>
              </w:rPr>
              <w:t xml:space="preserve">90% </w:t>
            </w:r>
            <w:r w:rsidR="00E01544">
              <w:rPr>
                <w:rFonts w:ascii="Times New Roman" w:hAnsi="Times New Roman"/>
                <w:sz w:val="28"/>
                <w:szCs w:val="28"/>
              </w:rPr>
              <w:t>–</w:t>
            </w:r>
            <w:r w:rsidRPr="00862D47">
              <w:rPr>
                <w:rFonts w:ascii="Times New Roman" w:hAnsi="Times New Roman"/>
                <w:sz w:val="28"/>
                <w:szCs w:val="28"/>
              </w:rPr>
              <w:t xml:space="preserve"> 80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более 91% </w:t>
            </w:r>
            <w:r w:rsidR="00E01544">
              <w:rPr>
                <w:rFonts w:ascii="Times New Roman" w:hAnsi="Times New Roman"/>
                <w:sz w:val="28"/>
                <w:szCs w:val="28"/>
              </w:rPr>
              <w:t>–</w:t>
            </w:r>
            <w:r w:rsidRPr="00862D47">
              <w:rPr>
                <w:rFonts w:ascii="Times New Roman" w:hAnsi="Times New Roman"/>
                <w:sz w:val="28"/>
                <w:szCs w:val="28"/>
              </w:rPr>
              <w:t xml:space="preserve"> 100 баллов;</w:t>
            </w:r>
          </w:p>
          <w:p w:rsidR="00862D47" w:rsidRDefault="00E01544"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Pr>
                <w:rFonts w:ascii="Times New Roman" w:hAnsi="Times New Roman"/>
                <w:sz w:val="28"/>
                <w:szCs w:val="28"/>
              </w:rPr>
              <w:t>6) </w:t>
            </w:r>
            <w:r w:rsidR="00862D47" w:rsidRPr="00862D47">
              <w:rPr>
                <w:rFonts w:ascii="Times New Roman" w:hAnsi="Times New Roman"/>
                <w:sz w:val="28"/>
                <w:szCs w:val="28"/>
              </w:rPr>
              <w:t>информационная открытость (наличие у общественного объединения сайтов, групп (страниц) в социальных сетях, печатных изданий):</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w:t>
            </w:r>
            <w:r w:rsidR="00E01544">
              <w:rPr>
                <w:rFonts w:ascii="Times New Roman" w:hAnsi="Times New Roman"/>
                <w:sz w:val="28"/>
                <w:szCs w:val="28"/>
              </w:rPr>
              <w:t> </w:t>
            </w:r>
            <w:r w:rsidRPr="00862D47">
              <w:rPr>
                <w:rFonts w:ascii="Times New Roman" w:hAnsi="Times New Roman"/>
                <w:sz w:val="28"/>
                <w:szCs w:val="28"/>
              </w:rPr>
              <w:t xml:space="preserve">отсутствуют сайт, группа (страница) в социальных сетях, периодические печатные издания </w:t>
            </w:r>
            <w:r w:rsidR="00E01544">
              <w:rPr>
                <w:rFonts w:ascii="Times New Roman" w:hAnsi="Times New Roman"/>
                <w:sz w:val="28"/>
                <w:szCs w:val="28"/>
              </w:rPr>
              <w:t>–</w:t>
            </w:r>
            <w:r w:rsidRPr="00862D47">
              <w:rPr>
                <w:rFonts w:ascii="Times New Roman" w:hAnsi="Times New Roman"/>
                <w:sz w:val="28"/>
                <w:szCs w:val="28"/>
              </w:rPr>
              <w:t xml:space="preserve"> 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периодического печатного издания </w:t>
            </w:r>
            <w:r w:rsidR="00E01544">
              <w:rPr>
                <w:rFonts w:ascii="Times New Roman" w:hAnsi="Times New Roman"/>
                <w:sz w:val="28"/>
                <w:szCs w:val="28"/>
              </w:rPr>
              <w:t>–</w:t>
            </w:r>
            <w:r w:rsidRPr="00862D47">
              <w:rPr>
                <w:rFonts w:ascii="Times New Roman" w:hAnsi="Times New Roman"/>
                <w:sz w:val="28"/>
                <w:szCs w:val="28"/>
              </w:rPr>
              <w:t xml:space="preserve"> 5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 наличие группы (страницы) в социальных сетях </w:t>
            </w:r>
            <w:r w:rsidR="00E01544">
              <w:rPr>
                <w:rFonts w:ascii="Times New Roman" w:hAnsi="Times New Roman"/>
                <w:sz w:val="28"/>
                <w:szCs w:val="28"/>
              </w:rPr>
              <w:t>–</w:t>
            </w:r>
            <w:r w:rsidRPr="00862D47">
              <w:rPr>
                <w:rFonts w:ascii="Times New Roman" w:hAnsi="Times New Roman"/>
                <w:sz w:val="28"/>
                <w:szCs w:val="28"/>
              </w:rPr>
              <w:t xml:space="preserve"> 50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lastRenderedPageBreak/>
              <w:t xml:space="preserve">- наличие сайта </w:t>
            </w:r>
            <w:r w:rsidR="00E01544">
              <w:rPr>
                <w:rFonts w:ascii="Times New Roman" w:hAnsi="Times New Roman"/>
                <w:sz w:val="28"/>
                <w:szCs w:val="28"/>
              </w:rPr>
              <w:t>–</w:t>
            </w:r>
            <w:r w:rsidRPr="00862D47">
              <w:rPr>
                <w:rFonts w:ascii="Times New Roman" w:hAnsi="Times New Roman"/>
                <w:sz w:val="28"/>
                <w:szCs w:val="28"/>
              </w:rPr>
              <w:t xml:space="preserve"> 100 баллов.</w:t>
            </w:r>
          </w:p>
          <w:p w:rsidR="00862D47" w:rsidRPr="00862D47" w:rsidRDefault="00862D47" w:rsidP="00E01544">
            <w:pPr>
              <w:pStyle w:val="ac"/>
              <w:tabs>
                <w:tab w:val="left" w:pos="1134"/>
              </w:tabs>
              <w:autoSpaceDE w:val="0"/>
              <w:autoSpaceDN w:val="0"/>
              <w:adjustRightInd w:val="0"/>
              <w:spacing w:line="235" w:lineRule="auto"/>
              <w:ind w:left="0" w:firstLine="709"/>
              <w:jc w:val="both"/>
              <w:rPr>
                <w:rFonts w:ascii="Times New Roman" w:hAnsi="Times New Roman"/>
                <w:sz w:val="28"/>
                <w:szCs w:val="28"/>
              </w:rPr>
            </w:pPr>
            <w:r w:rsidRPr="00862D47">
              <w:rPr>
                <w:rFonts w:ascii="Times New Roman" w:hAnsi="Times New Roman"/>
                <w:sz w:val="28"/>
                <w:szCs w:val="28"/>
              </w:rPr>
              <w:t xml:space="preserve">Комиссия формирует ранжированный перечень заявок по мере убывания общего суммарного количества баллов, присвоенных каждой заявке (далее </w:t>
            </w:r>
            <w:r w:rsidR="00E01544">
              <w:rPr>
                <w:rFonts w:ascii="Times New Roman" w:hAnsi="Times New Roman"/>
                <w:sz w:val="28"/>
                <w:szCs w:val="28"/>
              </w:rPr>
              <w:t>–</w:t>
            </w:r>
            <w:r w:rsidRPr="00862D47">
              <w:rPr>
                <w:rFonts w:ascii="Times New Roman" w:hAnsi="Times New Roman"/>
                <w:sz w:val="28"/>
                <w:szCs w:val="28"/>
              </w:rPr>
              <w:t xml:space="preserve"> суммарное количество баллов).</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В случае если несколько общественных объединений имеют одинаковое суммарное количество баллов, первый порядковый номер в рейтинге присваивается общественному объединению, подавшему заявку ранее в соответствии с датой и временем регистрации заявок в системе «Электронный бюджет».</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 xml:space="preserve">Победителями конкурса признаются общественные объединения,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(далее соответственно </w:t>
            </w:r>
            <w:r w:rsidR="00E01544">
              <w:rPr>
                <w:rFonts w:ascii="Times New Roman" w:hAnsi="Times New Roman"/>
                <w:sz w:val="28"/>
                <w:szCs w:val="28"/>
              </w:rPr>
              <w:t>–</w:t>
            </w:r>
            <w:r w:rsidRPr="00862D47">
              <w:rPr>
                <w:rFonts w:ascii="Times New Roman" w:hAnsi="Times New Roman"/>
                <w:sz w:val="28"/>
                <w:szCs w:val="28"/>
              </w:rPr>
              <w:t xml:space="preserve"> победитель конкурса, рейтинг).</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Победителю конкурса, которому присвоен первый порядковый номер в рейтинге, распределяется размер субсидии, равный значению размера, указанному им в заявке.</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В случае если субсидия, распределяемая в рамках конкурса, больше размера субсидии, указанного в заявке, поданной победителем конкурса, которому присвоен первый порядковый номер, оставшийся размер субсидии распределяется между остальными победителями конкурса.</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Каждому следующему победителю конкурса распределяется размер субсидии</w:t>
            </w:r>
            <w:r w:rsidR="00E01544">
              <w:rPr>
                <w:rFonts w:ascii="Times New Roman" w:hAnsi="Times New Roman"/>
                <w:sz w:val="28"/>
                <w:szCs w:val="28"/>
              </w:rPr>
              <w:t>,</w:t>
            </w:r>
            <w:r w:rsidRPr="00862D47">
              <w:rPr>
                <w:rFonts w:ascii="Times New Roman" w:hAnsi="Times New Roman"/>
                <w:sz w:val="28"/>
                <w:szCs w:val="28"/>
              </w:rPr>
              <w:t xml:space="preserve"> равный размеру, указанному им в заявке, в случае если указанный им размер меньше нераспределенного размера субсидии либо равен ему.</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В случае если размер субсидии, указанный победителем конкурса в заявке, больше нераспределенного размера субсидии, такому победителю конкурса при его согласии распределяется весь оставшийся нераспределенный размер субсидии без изменения указанного победителем конкурса в заявке значения результата предоставления субсидии. Согласие выражается посредством заключения Соглашения.»;</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7)</w:t>
            </w:r>
            <w:r w:rsidR="00E01544">
              <w:rPr>
                <w:rFonts w:ascii="Times New Roman" w:hAnsi="Times New Roman"/>
                <w:sz w:val="28"/>
                <w:szCs w:val="28"/>
              </w:rPr>
              <w:t> </w:t>
            </w:r>
            <w:r w:rsidRPr="00862D47">
              <w:rPr>
                <w:rFonts w:ascii="Times New Roman" w:hAnsi="Times New Roman"/>
                <w:sz w:val="28"/>
                <w:szCs w:val="28"/>
              </w:rPr>
              <w:t>в абзаце шестом пункта 18 слова «не превышающий 5 рабочих дней, следующих за днем принятия Комитетом решения о предоставлении субсидии получателю субсидии</w:t>
            </w:r>
            <w:proofErr w:type="gramStart"/>
            <w:r w:rsidRPr="00862D47">
              <w:rPr>
                <w:rFonts w:ascii="Times New Roman" w:hAnsi="Times New Roman"/>
                <w:sz w:val="28"/>
                <w:szCs w:val="28"/>
              </w:rPr>
              <w:t>,»</w:t>
            </w:r>
            <w:proofErr w:type="gramEnd"/>
            <w:r w:rsidRPr="00862D47">
              <w:rPr>
                <w:rFonts w:ascii="Times New Roman" w:hAnsi="Times New Roman"/>
                <w:sz w:val="28"/>
                <w:szCs w:val="28"/>
              </w:rPr>
              <w:t xml:space="preserve"> заменить словами «не превышающий </w:t>
            </w:r>
            <w:r w:rsidRPr="00862D47">
              <w:rPr>
                <w:rFonts w:ascii="Times New Roman" w:hAnsi="Times New Roman"/>
                <w:sz w:val="28"/>
                <w:szCs w:val="28"/>
              </w:rPr>
              <w:br/>
              <w:t>20 рабочих дней со дня подписания последней версии протокола подведения итогов конкурса,»;</w:t>
            </w:r>
          </w:p>
          <w:p w:rsidR="00862D47" w:rsidRPr="00862D47"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8) в абзаце первом пункта 21 цифры «12-15, 19» заменить цифрами</w:t>
            </w:r>
            <w:r w:rsidR="00E01544">
              <w:rPr>
                <w:rFonts w:ascii="Times New Roman" w:hAnsi="Times New Roman"/>
                <w:sz w:val="28"/>
                <w:szCs w:val="28"/>
              </w:rPr>
              <w:br/>
            </w:r>
            <w:r w:rsidRPr="00862D47">
              <w:rPr>
                <w:rFonts w:ascii="Times New Roman" w:hAnsi="Times New Roman"/>
                <w:sz w:val="28"/>
                <w:szCs w:val="28"/>
              </w:rPr>
              <w:t>«2, 4-7»;</w:t>
            </w:r>
          </w:p>
          <w:p w:rsidR="00912F0D" w:rsidRPr="005953F1" w:rsidRDefault="00862D47" w:rsidP="00E01544">
            <w:pPr>
              <w:autoSpaceDE w:val="0"/>
              <w:autoSpaceDN w:val="0"/>
              <w:adjustRightInd w:val="0"/>
              <w:spacing w:line="235" w:lineRule="auto"/>
              <w:ind w:firstLine="709"/>
              <w:jc w:val="both"/>
              <w:rPr>
                <w:rFonts w:ascii="Times New Roman" w:hAnsi="Times New Roman"/>
                <w:sz w:val="28"/>
                <w:szCs w:val="28"/>
              </w:rPr>
            </w:pPr>
            <w:r w:rsidRPr="00862D47">
              <w:rPr>
                <w:rFonts w:ascii="Times New Roman" w:hAnsi="Times New Roman"/>
                <w:sz w:val="28"/>
                <w:szCs w:val="28"/>
              </w:rPr>
              <w:t>9) в абзаце первом пункта 22 слова «пункта 6 настоящего Порядка</w:t>
            </w:r>
            <w:proofErr w:type="gramStart"/>
            <w:r w:rsidRPr="00862D47">
              <w:rPr>
                <w:rFonts w:ascii="Times New Roman" w:hAnsi="Times New Roman"/>
                <w:sz w:val="28"/>
                <w:szCs w:val="28"/>
              </w:rPr>
              <w:t>;»</w:t>
            </w:r>
            <w:proofErr w:type="gramEnd"/>
            <w:r w:rsidRPr="00862D47">
              <w:rPr>
                <w:rFonts w:ascii="Times New Roman" w:hAnsi="Times New Roman"/>
                <w:sz w:val="28"/>
                <w:szCs w:val="28"/>
              </w:rPr>
              <w:t xml:space="preserve"> заменить словами «пункта 6».</w:t>
            </w:r>
          </w:p>
          <w:p w:rsidR="0022542D" w:rsidRPr="005953F1" w:rsidRDefault="0022542D" w:rsidP="00E01544">
            <w:pPr>
              <w:autoSpaceDE w:val="0"/>
              <w:autoSpaceDN w:val="0"/>
              <w:adjustRightInd w:val="0"/>
              <w:spacing w:line="235" w:lineRule="auto"/>
              <w:ind w:firstLine="709"/>
              <w:jc w:val="both"/>
              <w:rPr>
                <w:rFonts w:ascii="Times New Roman" w:hAnsi="Times New Roman"/>
                <w:sz w:val="28"/>
                <w:szCs w:val="28"/>
              </w:rPr>
            </w:pPr>
          </w:p>
          <w:p w:rsidR="0022542D" w:rsidRPr="005953F1" w:rsidRDefault="0022542D" w:rsidP="00E01544">
            <w:pPr>
              <w:autoSpaceDE w:val="0"/>
              <w:autoSpaceDN w:val="0"/>
              <w:adjustRightInd w:val="0"/>
              <w:spacing w:line="235" w:lineRule="auto"/>
              <w:ind w:firstLine="709"/>
              <w:jc w:val="both"/>
              <w:rPr>
                <w:rFonts w:ascii="Times New Roman" w:hAnsi="Times New Roman"/>
                <w:sz w:val="28"/>
                <w:szCs w:val="28"/>
              </w:rPr>
            </w:pPr>
          </w:p>
        </w:tc>
      </w:tr>
    </w:tbl>
    <w:p w:rsidR="0022542D" w:rsidRPr="005953F1" w:rsidRDefault="0022542D" w:rsidP="00E01544">
      <w:pPr>
        <w:spacing w:line="235" w:lineRule="auto"/>
        <w:jc w:val="both"/>
        <w:rPr>
          <w:rFonts w:ascii="Times New Roman" w:hAnsi="Times New Roman"/>
          <w:sz w:val="28"/>
          <w:szCs w:val="28"/>
        </w:rPr>
      </w:pPr>
    </w:p>
    <w:tbl>
      <w:tblPr>
        <w:tblW w:w="0" w:type="auto"/>
        <w:tblLook w:val="04A0" w:firstRow="1" w:lastRow="0" w:firstColumn="1" w:lastColumn="0" w:noHBand="0" w:noVBand="1"/>
      </w:tblPr>
      <w:tblGrid>
        <w:gridCol w:w="5234"/>
        <w:gridCol w:w="4337"/>
      </w:tblGrid>
      <w:tr w:rsidR="0022542D" w:rsidRPr="0022542D" w:rsidTr="001D15B4">
        <w:tc>
          <w:tcPr>
            <w:tcW w:w="5353" w:type="dxa"/>
            <w:shd w:val="clear" w:color="auto" w:fill="auto"/>
          </w:tcPr>
          <w:p w:rsidR="0022542D" w:rsidRPr="0022542D" w:rsidRDefault="0022542D" w:rsidP="0022542D">
            <w:pPr>
              <w:rPr>
                <w:rFonts w:ascii="Courier New" w:hAnsi="Courier New" w:cs="Courier New"/>
              </w:rPr>
            </w:pPr>
            <w:r w:rsidRPr="0022542D">
              <w:rPr>
                <w:rFonts w:ascii="Times New Roman" w:eastAsia="MS Mincho" w:hAnsi="Times New Roman"/>
                <w:bCs/>
                <w:sz w:val="28"/>
                <w:szCs w:val="28"/>
              </w:rPr>
              <w:t xml:space="preserve">Вице-губернатор Рязанской области </w:t>
            </w:r>
          </w:p>
        </w:tc>
        <w:tc>
          <w:tcPr>
            <w:tcW w:w="4442" w:type="dxa"/>
            <w:shd w:val="clear" w:color="auto" w:fill="auto"/>
          </w:tcPr>
          <w:p w:rsidR="0022542D" w:rsidRPr="0022542D" w:rsidRDefault="0022542D" w:rsidP="0022542D">
            <w:pPr>
              <w:jc w:val="right"/>
              <w:rPr>
                <w:rFonts w:ascii="Times New Roman" w:eastAsia="Calibri" w:hAnsi="Times New Roman"/>
                <w:sz w:val="28"/>
                <w:szCs w:val="28"/>
                <w:lang w:eastAsia="en-US"/>
              </w:rPr>
            </w:pPr>
            <w:r w:rsidRPr="0022542D">
              <w:rPr>
                <w:rFonts w:ascii="Times New Roman" w:eastAsia="Calibri" w:hAnsi="Times New Roman"/>
                <w:sz w:val="28"/>
                <w:szCs w:val="28"/>
                <w:lang w:eastAsia="en-US"/>
              </w:rPr>
              <w:t xml:space="preserve">А.А. </w:t>
            </w:r>
            <w:proofErr w:type="spellStart"/>
            <w:r w:rsidRPr="0022542D">
              <w:rPr>
                <w:rFonts w:ascii="Times New Roman" w:eastAsia="Calibri" w:hAnsi="Times New Roman"/>
                <w:sz w:val="28"/>
                <w:szCs w:val="28"/>
                <w:lang w:eastAsia="en-US"/>
              </w:rPr>
              <w:t>Бранов</w:t>
            </w:r>
            <w:proofErr w:type="spellEnd"/>
          </w:p>
        </w:tc>
      </w:tr>
    </w:tbl>
    <w:p w:rsidR="0022542D" w:rsidRPr="0022542D" w:rsidRDefault="0022542D" w:rsidP="00E01544">
      <w:pPr>
        <w:spacing w:line="235" w:lineRule="auto"/>
        <w:jc w:val="both"/>
        <w:rPr>
          <w:rFonts w:ascii="Times New Roman" w:hAnsi="Times New Roman"/>
          <w:sz w:val="28"/>
          <w:szCs w:val="28"/>
          <w:lang w:val="en-US"/>
        </w:rPr>
      </w:pPr>
    </w:p>
    <w:sectPr w:rsidR="0022542D" w:rsidRPr="0022542D" w:rsidSect="002E2737">
      <w:headerReference w:type="default" r:id="rId1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667" w:rsidRDefault="008C2667">
      <w:r>
        <w:separator/>
      </w:r>
    </w:p>
  </w:endnote>
  <w:endnote w:type="continuationSeparator" w:id="0">
    <w:p w:rsidR="008C2667" w:rsidRDefault="008C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667" w:rsidRDefault="008C2667">
      <w:r>
        <w:separator/>
      </w:r>
    </w:p>
  </w:footnote>
  <w:footnote w:type="continuationSeparator" w:id="0">
    <w:p w:rsidR="008C2667" w:rsidRDefault="008C2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892311">
      <w:rPr>
        <w:rFonts w:ascii="Times New Roman" w:hAnsi="Times New Roman"/>
        <w:noProof/>
        <w:sz w:val="24"/>
        <w:szCs w:val="24"/>
      </w:rPr>
      <w:t>4</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pt;height:11.0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7ED60A9"/>
    <w:multiLevelType w:val="hybridMultilevel"/>
    <w:tmpl w:val="66986A42"/>
    <w:lvl w:ilvl="0" w:tplc="0832B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4A810A3"/>
    <w:multiLevelType w:val="hybridMultilevel"/>
    <w:tmpl w:val="8F2ACD4C"/>
    <w:lvl w:ilvl="0" w:tplc="E0781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0"/>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TVhtqdaHICESeshYto7CPYQ16A=" w:salt="tvamn3aPA5EQbxMwQexwe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2542D"/>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D1657"/>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953F1"/>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7309"/>
    <w:rsid w:val="007A1D0C"/>
    <w:rsid w:val="007A2A7B"/>
    <w:rsid w:val="007D4925"/>
    <w:rsid w:val="007F0C8A"/>
    <w:rsid w:val="007F11AB"/>
    <w:rsid w:val="008143CB"/>
    <w:rsid w:val="008210C9"/>
    <w:rsid w:val="00823CA1"/>
    <w:rsid w:val="008513B9"/>
    <w:rsid w:val="00862D47"/>
    <w:rsid w:val="00862FC4"/>
    <w:rsid w:val="00864293"/>
    <w:rsid w:val="008702D3"/>
    <w:rsid w:val="00876034"/>
    <w:rsid w:val="008827E7"/>
    <w:rsid w:val="00892311"/>
    <w:rsid w:val="00897610"/>
    <w:rsid w:val="008A1696"/>
    <w:rsid w:val="008A2D83"/>
    <w:rsid w:val="008B7D2A"/>
    <w:rsid w:val="008C2667"/>
    <w:rsid w:val="008C58FE"/>
    <w:rsid w:val="008E6112"/>
    <w:rsid w:val="008E6C41"/>
    <w:rsid w:val="008F0816"/>
    <w:rsid w:val="008F6BB7"/>
    <w:rsid w:val="00900F42"/>
    <w:rsid w:val="00912F0D"/>
    <w:rsid w:val="00932E3C"/>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01544"/>
    <w:rsid w:val="00E10B44"/>
    <w:rsid w:val="00E11AD6"/>
    <w:rsid w:val="00E11F02"/>
    <w:rsid w:val="00E2726B"/>
    <w:rsid w:val="00E32E0D"/>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862D47"/>
    <w:pPr>
      <w:ind w:left="720"/>
      <w:contextualSpacing/>
    </w:pPr>
  </w:style>
  <w:style w:type="paragraph" w:customStyle="1" w:styleId="ConsPlusNormal">
    <w:name w:val="ConsPlusNormal"/>
    <w:rsid w:val="00862D47"/>
    <w:pPr>
      <w:widowControl w:val="0"/>
      <w:autoSpaceDE w:val="0"/>
      <w:autoSpaceDN w:val="0"/>
    </w:pPr>
    <w:rPr>
      <w:rFonts w:ascii="Arial" w:hAnsi="Arial" w:cs="Arial"/>
    </w:rPr>
  </w:style>
  <w:style w:type="character" w:styleId="ad">
    <w:name w:val="Hyperlink"/>
    <w:basedOn w:val="a0"/>
    <w:uiPriority w:val="99"/>
    <w:unhideWhenUsed/>
    <w:rsid w:val="00862D47"/>
    <w:rPr>
      <w:color w:val="0000FF" w:themeColor="hyperlink"/>
      <w:u w:val="single"/>
    </w:rPr>
  </w:style>
  <w:style w:type="character" w:customStyle="1" w:styleId="UnresolvedMention">
    <w:name w:val="Unresolved Mention"/>
    <w:basedOn w:val="a0"/>
    <w:uiPriority w:val="99"/>
    <w:semiHidden/>
    <w:unhideWhenUsed/>
    <w:rsid w:val="00862D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862D47"/>
    <w:pPr>
      <w:ind w:left="720"/>
      <w:contextualSpacing/>
    </w:pPr>
  </w:style>
  <w:style w:type="paragraph" w:customStyle="1" w:styleId="ConsPlusNormal">
    <w:name w:val="ConsPlusNormal"/>
    <w:rsid w:val="00862D47"/>
    <w:pPr>
      <w:widowControl w:val="0"/>
      <w:autoSpaceDE w:val="0"/>
      <w:autoSpaceDN w:val="0"/>
    </w:pPr>
    <w:rPr>
      <w:rFonts w:ascii="Arial" w:hAnsi="Arial" w:cs="Arial"/>
    </w:rPr>
  </w:style>
  <w:style w:type="character" w:styleId="ad">
    <w:name w:val="Hyperlink"/>
    <w:basedOn w:val="a0"/>
    <w:uiPriority w:val="99"/>
    <w:unhideWhenUsed/>
    <w:rsid w:val="00862D47"/>
    <w:rPr>
      <w:color w:val="0000FF" w:themeColor="hyperlink"/>
      <w:u w:val="single"/>
    </w:rPr>
  </w:style>
  <w:style w:type="character" w:customStyle="1" w:styleId="UnresolvedMention">
    <w:name w:val="Unresolved Mention"/>
    <w:basedOn w:val="a0"/>
    <w:uiPriority w:val="99"/>
    <w:semiHidden/>
    <w:unhideWhenUsed/>
    <w:rsid w:val="0086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3&amp;n=461602&amp;dst=100237"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7</cp:revision>
  <cp:lastPrinted>2025-11-24T09:37:00Z</cp:lastPrinted>
  <dcterms:created xsi:type="dcterms:W3CDTF">2025-11-24T09:16:00Z</dcterms:created>
  <dcterms:modified xsi:type="dcterms:W3CDTF">2025-11-26T07:59:00Z</dcterms:modified>
</cp:coreProperties>
</file>