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44" w:rsidRDefault="007831D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044" w:rsidRDefault="007831D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FB7044" w:rsidRDefault="007831D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B7044" w:rsidRDefault="00FB704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B7044" w:rsidRDefault="00FB704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B7044" w:rsidRDefault="007831D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B7044" w:rsidRDefault="00FB7044">
      <w:pPr>
        <w:tabs>
          <w:tab w:val="left" w:pos="709"/>
        </w:tabs>
        <w:jc w:val="center"/>
        <w:rPr>
          <w:sz w:val="28"/>
        </w:rPr>
      </w:pPr>
    </w:p>
    <w:p w:rsidR="00FB7044" w:rsidRDefault="00FB7044">
      <w:pPr>
        <w:tabs>
          <w:tab w:val="left" w:pos="709"/>
        </w:tabs>
        <w:jc w:val="center"/>
        <w:rPr>
          <w:sz w:val="28"/>
        </w:rPr>
      </w:pPr>
    </w:p>
    <w:p w:rsidR="00FB7044" w:rsidRDefault="007831D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216BA">
        <w:rPr>
          <w:sz w:val="28"/>
        </w:rPr>
        <w:t>14</w:t>
      </w:r>
      <w:r>
        <w:rPr>
          <w:sz w:val="28"/>
        </w:rPr>
        <w:t>»</w:t>
      </w:r>
      <w:r w:rsidR="001216BA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1216BA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1216BA">
        <w:rPr>
          <w:sz w:val="28"/>
        </w:rPr>
        <w:t>982-п</w:t>
      </w:r>
    </w:p>
    <w:p w:rsidR="00FB7044" w:rsidRDefault="00FB7044">
      <w:pPr>
        <w:tabs>
          <w:tab w:val="left" w:pos="709"/>
        </w:tabs>
        <w:jc w:val="both"/>
        <w:rPr>
          <w:sz w:val="28"/>
        </w:rPr>
      </w:pPr>
    </w:p>
    <w:p w:rsidR="00FB7044" w:rsidRDefault="00FB7044">
      <w:pPr>
        <w:tabs>
          <w:tab w:val="left" w:pos="709"/>
        </w:tabs>
        <w:jc w:val="both"/>
        <w:rPr>
          <w:sz w:val="28"/>
        </w:rPr>
      </w:pPr>
    </w:p>
    <w:p w:rsidR="00FB7044" w:rsidRDefault="007831D5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Мелекшинское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p w:rsidR="00FB7044" w:rsidRDefault="00FB7044">
      <w:pPr>
        <w:tabs>
          <w:tab w:val="left" w:pos="709"/>
        </w:tabs>
        <w:jc w:val="both"/>
        <w:rPr>
          <w:sz w:val="28"/>
          <w:highlight w:val="white"/>
        </w:rPr>
      </w:pPr>
    </w:p>
    <w:p w:rsidR="00FB7044" w:rsidRDefault="007831D5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Капитанчук</w:t>
      </w:r>
      <w:proofErr w:type="spellEnd"/>
      <w:r>
        <w:rPr>
          <w:color w:val="auto"/>
          <w:sz w:val="28"/>
          <w:szCs w:val="28"/>
        </w:rPr>
        <w:t xml:space="preserve"> И.И.</w:t>
      </w:r>
      <w:r>
        <w:rPr>
          <w:color w:val="000000" w:themeColor="text1"/>
          <w:sz w:val="28"/>
          <w:szCs w:val="28"/>
        </w:rPr>
        <w:t>, статьи 33 Градостр</w:t>
      </w:r>
      <w:r>
        <w:rPr>
          <w:color w:val="000000" w:themeColor="text1"/>
          <w:sz w:val="28"/>
          <w:szCs w:val="28"/>
        </w:rPr>
        <w:t xml:space="preserve">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</w:t>
      </w:r>
      <w:r>
        <w:rPr>
          <w:color w:val="000000" w:themeColor="text1"/>
          <w:sz w:val="28"/>
          <w:szCs w:val="28"/>
        </w:rPr>
        <w:t>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31.10.2025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</w:t>
      </w:r>
      <w:r>
        <w:rPr>
          <w:color w:val="000000" w:themeColor="text1"/>
          <w:sz w:val="28"/>
          <w:szCs w:val="28"/>
        </w:rPr>
        <w:t xml:space="preserve">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FB7044" w:rsidRDefault="007831D5" w:rsidP="007831D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 муниципального образования – </w:t>
      </w:r>
      <w:proofErr w:type="spellStart"/>
      <w:r>
        <w:rPr>
          <w:sz w:val="28"/>
        </w:rPr>
        <w:t>Мелекшинское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от 24.08</w:t>
      </w:r>
      <w:r>
        <w:rPr>
          <w:color w:val="000000" w:themeColor="text1"/>
          <w:sz w:val="28"/>
        </w:rPr>
        <w:t xml:space="preserve">.2023 № 380-п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Мелекшинское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в части отнесения</w:t>
      </w:r>
      <w:r>
        <w:rPr>
          <w:sz w:val="28"/>
        </w:rPr>
        <w:t xml:space="preserve"> земельного участка с кадастровым номером 62:21:0020234</w:t>
      </w:r>
      <w:r>
        <w:rPr>
          <w:sz w:val="28"/>
        </w:rPr>
        <w:t>:32, а также территории в кадастровом квартале 62:21:0020247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</w:rPr>
        <w:t xml:space="preserve">и части земельного участка с кадастровым номером 62:21:0020247:633 </w:t>
      </w:r>
      <w:r>
        <w:rPr>
          <w:color w:val="000000" w:themeColor="text1"/>
          <w:sz w:val="28"/>
          <w:szCs w:val="28"/>
        </w:rPr>
        <w:t xml:space="preserve">к территориальной зоне </w:t>
      </w:r>
      <w:r>
        <w:rPr>
          <w:sz w:val="28"/>
        </w:rPr>
        <w:t>«Жилые зоны (1)»</w:t>
      </w:r>
      <w:r>
        <w:rPr>
          <w:color w:val="000000" w:themeColor="text1"/>
          <w:sz w:val="28"/>
          <w:szCs w:val="28"/>
        </w:rPr>
        <w:t>.</w:t>
      </w:r>
    </w:p>
    <w:p w:rsidR="00FB7044" w:rsidRDefault="007831D5" w:rsidP="007831D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proofErr w:type="spellStart"/>
      <w:r>
        <w:rPr>
          <w:sz w:val="28"/>
          <w:szCs w:val="28"/>
          <w:lang w:eastAsia="ar-SA"/>
        </w:rPr>
        <w:t>Капитанчук</w:t>
      </w:r>
      <w:proofErr w:type="spellEnd"/>
      <w:r>
        <w:rPr>
          <w:sz w:val="28"/>
          <w:szCs w:val="28"/>
          <w:lang w:eastAsia="ar-SA"/>
        </w:rPr>
        <w:t xml:space="preserve"> И.И</w:t>
      </w:r>
      <w:r>
        <w:rPr>
          <w:color w:val="auto"/>
          <w:sz w:val="28"/>
          <w:szCs w:val="28"/>
          <w:lang w:eastAsia="ar-SA"/>
        </w:rPr>
        <w:t xml:space="preserve">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1216BA">
        <w:rPr>
          <w:color w:val="000000" w:themeColor="text1"/>
          <w:sz w:val="28"/>
          <w:szCs w:val="28"/>
        </w:rPr>
        <w:t>.</w:t>
      </w:r>
    </w:p>
    <w:p w:rsidR="00FB7044" w:rsidRDefault="007831D5" w:rsidP="007831D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lastRenderedPageBreak/>
        <w:t>Отделу градостроительного регулирования в соответствии с пунктом 1 настоящего постановления:</w:t>
      </w:r>
    </w:p>
    <w:p w:rsidR="00FB7044" w:rsidRDefault="007831D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FB7044" w:rsidRDefault="007831D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</w:t>
      </w:r>
      <w:r>
        <w:rPr>
          <w:sz w:val="28"/>
          <w:szCs w:val="28"/>
          <w:lang w:eastAsia="ar-SA"/>
        </w:rPr>
        <w:t>онодательства.</w:t>
      </w:r>
    </w:p>
    <w:p w:rsidR="00FB7044" w:rsidRDefault="007831D5" w:rsidP="007831D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FB7044" w:rsidRDefault="007831D5" w:rsidP="007831D5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FB7044" w:rsidRDefault="007831D5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FB7044" w:rsidRDefault="007831D5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вом издании «Рязанские ведомости» (www.rv-ryazan.ru) и на официальном интернет-портале правовой информации (www.pravo.gov.ru).</w:t>
        </w:r>
      </w:hyperlink>
    </w:p>
    <w:p w:rsidR="00FB7044" w:rsidRDefault="007831D5" w:rsidP="007831D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</w:t>
      </w:r>
      <w:r>
        <w:rPr>
          <w:color w:val="000000" w:themeColor="text1"/>
          <w:sz w:val="28"/>
          <w:szCs w:val="28"/>
        </w:rPr>
        <w:t>о управления архитектуры и градостроительства Рязанской области в сети «Интернет».</w:t>
      </w:r>
    </w:p>
    <w:p w:rsidR="00FB7044" w:rsidRDefault="007831D5" w:rsidP="007831D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Старожиловский</w:t>
      </w:r>
      <w:proofErr w:type="spellEnd"/>
      <w:r>
        <w:rPr>
          <w:sz w:val="28"/>
          <w:szCs w:val="28"/>
          <w:lang w:eastAsia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Мелекшинское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Старож</w:t>
      </w:r>
      <w:r>
        <w:rPr>
          <w:sz w:val="28"/>
          <w:szCs w:val="28"/>
          <w:lang w:eastAsia="ar-SA"/>
        </w:rPr>
        <w:t>иловского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sz w:val="28"/>
          <w:szCs w:val="28"/>
          <w:lang w:eastAsia="ar-SA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FB7044" w:rsidRDefault="007831D5" w:rsidP="007831D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</w:t>
      </w:r>
      <w:r>
        <w:rPr>
          <w:rFonts w:eastAsia="NSimSun" w:cs="Arial"/>
          <w:color w:val="auto"/>
          <w:sz w:val="28"/>
          <w:szCs w:val="28"/>
        </w:rPr>
        <w:t xml:space="preserve">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FB7044" w:rsidRDefault="00FB7044">
      <w:pPr>
        <w:widowControl w:val="0"/>
        <w:ind w:left="142"/>
        <w:jc w:val="both"/>
        <w:rPr>
          <w:sz w:val="22"/>
          <w:highlight w:val="yellow"/>
        </w:rPr>
      </w:pPr>
    </w:p>
    <w:p w:rsidR="00FB7044" w:rsidRDefault="00FB7044">
      <w:pPr>
        <w:widowControl w:val="0"/>
        <w:jc w:val="both"/>
        <w:rPr>
          <w:color w:val="auto"/>
          <w:sz w:val="22"/>
          <w:highlight w:val="white"/>
        </w:rPr>
      </w:pPr>
    </w:p>
    <w:p w:rsidR="00FB7044" w:rsidRDefault="007831D5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Р.В. Шашкин</w:t>
      </w:r>
    </w:p>
    <w:p w:rsidR="00FB7044" w:rsidRDefault="00FB7044">
      <w:pPr>
        <w:tabs>
          <w:tab w:val="left" w:pos="709"/>
        </w:tabs>
        <w:jc w:val="both"/>
        <w:rPr>
          <w:sz w:val="24"/>
          <w:highlight w:val="white"/>
        </w:rPr>
      </w:pPr>
    </w:p>
    <w:p w:rsidR="00FB7044" w:rsidRDefault="00FB7044">
      <w:pPr>
        <w:contextualSpacing/>
        <w:jc w:val="both"/>
        <w:rPr>
          <w:sz w:val="24"/>
        </w:rPr>
      </w:pPr>
    </w:p>
    <w:sectPr w:rsidR="00FB7044">
      <w:headerReference w:type="default" r:id="rId11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D5" w:rsidRDefault="007831D5">
      <w:r>
        <w:separator/>
      </w:r>
    </w:p>
  </w:endnote>
  <w:endnote w:type="continuationSeparator" w:id="0">
    <w:p w:rsidR="007831D5" w:rsidRDefault="0078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D5" w:rsidRDefault="007831D5">
      <w:r>
        <w:separator/>
      </w:r>
    </w:p>
  </w:footnote>
  <w:footnote w:type="continuationSeparator" w:id="0">
    <w:p w:rsidR="007831D5" w:rsidRDefault="0078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44" w:rsidRDefault="007831D5">
    <w:pPr>
      <w:pStyle w:val="aff4"/>
      <w:jc w:val="center"/>
      <w:rPr>
        <w:sz w:val="28"/>
      </w:rPr>
    </w:pPr>
    <w:r>
      <w:rPr>
        <w:sz w:val="28"/>
      </w:rPr>
      <w:t>2</w:t>
    </w:r>
  </w:p>
  <w:p w:rsidR="00FB7044" w:rsidRDefault="00FB7044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F7D"/>
    <w:multiLevelType w:val="hybridMultilevel"/>
    <w:tmpl w:val="7398176E"/>
    <w:lvl w:ilvl="0" w:tplc="2BEA3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8E881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BFC31B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94C7FC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20E110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8D48F2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AC8795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F063B5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EAE820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44"/>
    <w:rsid w:val="001216BA"/>
    <w:rsid w:val="007831D5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6EED"/>
  <w15:docId w15:val="{525FE63B-31B1-497B-8E94-379B1D3A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118</cp:revision>
  <dcterms:created xsi:type="dcterms:W3CDTF">2020-12-26T06:51:00Z</dcterms:created>
  <dcterms:modified xsi:type="dcterms:W3CDTF">2025-11-14T07:41:00Z</dcterms:modified>
</cp:coreProperties>
</file>