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B2" w:rsidRDefault="004736F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B2" w:rsidRDefault="004736F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A3FB2" w:rsidRDefault="004736F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A3FB2" w:rsidRDefault="005A3FB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A3FB2" w:rsidRDefault="005A3FB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A3FB2" w:rsidRDefault="004736F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A3FB2" w:rsidRDefault="005A3FB2">
      <w:pPr>
        <w:tabs>
          <w:tab w:val="left" w:pos="709"/>
        </w:tabs>
        <w:jc w:val="center"/>
        <w:rPr>
          <w:sz w:val="28"/>
        </w:rPr>
      </w:pPr>
    </w:p>
    <w:p w:rsidR="005A3FB2" w:rsidRDefault="005A3FB2">
      <w:pPr>
        <w:tabs>
          <w:tab w:val="left" w:pos="709"/>
        </w:tabs>
        <w:jc w:val="center"/>
        <w:rPr>
          <w:sz w:val="28"/>
        </w:rPr>
      </w:pPr>
    </w:p>
    <w:p w:rsidR="005A3FB2" w:rsidRDefault="004736F6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 xml:space="preserve">          № 1171-п</w:t>
      </w:r>
    </w:p>
    <w:p w:rsidR="005A3FB2" w:rsidRDefault="005A3FB2">
      <w:pPr>
        <w:tabs>
          <w:tab w:val="left" w:pos="709"/>
        </w:tabs>
        <w:jc w:val="both"/>
        <w:rPr>
          <w:sz w:val="28"/>
        </w:rPr>
      </w:pPr>
    </w:p>
    <w:p w:rsidR="005A3FB2" w:rsidRDefault="005A3FB2">
      <w:pPr>
        <w:tabs>
          <w:tab w:val="left" w:pos="709"/>
        </w:tabs>
        <w:jc w:val="both"/>
        <w:rPr>
          <w:sz w:val="28"/>
        </w:rPr>
      </w:pPr>
    </w:p>
    <w:p w:rsidR="005A3FB2" w:rsidRDefault="004736F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5A3FB2" w:rsidRDefault="004736F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Рязанской области применительно к территориям Стрелецко-Высельского сельского округа, р.п. Октябрьский, д. Серебрянь с прилегающей те</w:t>
      </w:r>
      <w:r>
        <w:rPr>
          <w:rFonts w:ascii="Times New Roman" w:hAnsi="Times New Roman"/>
          <w:color w:val="auto"/>
          <w:sz w:val="28"/>
          <w:szCs w:val="28"/>
        </w:rPr>
        <w:t xml:space="preserve">рриторией в кадастровых кварталах 62:08:0050106, 62:08:0023803, 62:08:0023806, 62:08:0023807 </w:t>
      </w:r>
      <w:r>
        <w:rPr>
          <w:rFonts w:ascii="Times New Roman" w:hAnsi="Times New Roman"/>
          <w:color w:val="auto"/>
          <w:sz w:val="28"/>
          <w:szCs w:val="28"/>
        </w:rPr>
        <w:br/>
        <w:t>за исключением территории, расположенной в границах Виленского</w:t>
      </w:r>
      <w:r>
        <w:rPr>
          <w:rFonts w:ascii="Times New Roman" w:hAnsi="Times New Roman"/>
          <w:color w:val="auto"/>
          <w:sz w:val="28"/>
          <w:szCs w:val="28"/>
        </w:rPr>
        <w:br/>
        <w:t>и Горностаевского сельских округов Михайловского района Рязанской области</w:t>
      </w:r>
    </w:p>
    <w:bookmarkEnd w:id="0"/>
    <w:p w:rsidR="005A3FB2" w:rsidRDefault="005A3FB2">
      <w:pPr>
        <w:tabs>
          <w:tab w:val="left" w:pos="709"/>
        </w:tabs>
        <w:jc w:val="both"/>
        <w:rPr>
          <w:color w:val="auto"/>
          <w:sz w:val="28"/>
        </w:rPr>
      </w:pPr>
    </w:p>
    <w:p w:rsidR="005A3FB2" w:rsidRDefault="004736F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</w:t>
      </w:r>
      <w:r>
        <w:rPr>
          <w:sz w:val="28"/>
        </w:rPr>
        <w:t xml:space="preserve"> филиала публично-правовой компании «Роскадастр» по Рязанской области от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 01-14/4566/25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</w:t>
      </w:r>
      <w:r>
        <w:rPr>
          <w:color w:val="auto"/>
          <w:sz w:val="28"/>
          <w:szCs w:val="28"/>
        </w:rPr>
        <w:t>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</w:t>
      </w:r>
      <w:r>
        <w:rPr>
          <w:color w:val="auto"/>
          <w:sz w:val="28"/>
          <w:szCs w:val="28"/>
        </w:rPr>
        <w:t>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>приказом 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от 16.12.2025 № 83-ок «О направлении работника </w:t>
      </w:r>
      <w:r>
        <w:rPr>
          <w:color w:val="000000" w:themeColor="text1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5A3FB2" w:rsidRDefault="004736F6" w:rsidP="004736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Михайловский муниципальный окру</w:t>
      </w:r>
      <w:r>
        <w:rPr>
          <w:color w:val="auto"/>
          <w:sz w:val="28"/>
          <w:szCs w:val="28"/>
        </w:rPr>
        <w:t xml:space="preserve">г Рязанской области применительно к территориям Стрелецко-Высельского сельского округа, </w:t>
      </w:r>
      <w:r>
        <w:rPr>
          <w:color w:val="auto"/>
          <w:sz w:val="28"/>
          <w:szCs w:val="28"/>
        </w:rPr>
        <w:br/>
        <w:t xml:space="preserve">р.п. Октябрьский, д. Серебрянь с прилегающей территорией в кадастровых кварталах 62:08:0050106, 62:08:0023803, 62:08:0023806, 62:08:0023807 </w:t>
      </w:r>
      <w:r>
        <w:rPr>
          <w:color w:val="auto"/>
          <w:sz w:val="28"/>
          <w:szCs w:val="28"/>
        </w:rPr>
        <w:br/>
        <w:t>за исключением территории,</w:t>
      </w:r>
      <w:r>
        <w:rPr>
          <w:color w:val="auto"/>
          <w:sz w:val="28"/>
          <w:szCs w:val="28"/>
        </w:rPr>
        <w:t xml:space="preserve"> расположенной в границах Виленского</w:t>
      </w:r>
      <w:r>
        <w:rPr>
          <w:color w:val="auto"/>
          <w:sz w:val="28"/>
          <w:szCs w:val="28"/>
        </w:rPr>
        <w:br/>
        <w:t xml:space="preserve">и Горностаевского сельских округов Михайловского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25.09.2025 № 825-п «Об утверждении правил</w:t>
      </w:r>
      <w:r>
        <w:rPr>
          <w:color w:val="auto"/>
          <w:sz w:val="28"/>
          <w:highlight w:val="white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Михайловский муниципальный округ Рязанской области применительно </w:t>
      </w:r>
      <w:r>
        <w:rPr>
          <w:color w:val="auto"/>
          <w:sz w:val="28"/>
          <w:szCs w:val="28"/>
        </w:rPr>
        <w:br/>
        <w:t xml:space="preserve">к территориям Стрелецко-Высельского сельского округа, р.п. Октябрьский, </w:t>
      </w:r>
      <w:r>
        <w:rPr>
          <w:color w:val="auto"/>
          <w:sz w:val="28"/>
          <w:szCs w:val="28"/>
        </w:rPr>
        <w:br/>
        <w:t>д. Серебрянь с прилегающей территорией в кадастровых кварт</w:t>
      </w:r>
      <w:r>
        <w:rPr>
          <w:color w:val="auto"/>
          <w:sz w:val="28"/>
          <w:szCs w:val="28"/>
        </w:rPr>
        <w:t>алах 62:08:0050106, 62:08:0023803, 62:08:0023806, 62:08:0023807 за исключением территории, расположенной в границах Виленского и Горностаевского сельских округов Михайловского района Рязанской области</w:t>
      </w:r>
      <w:r>
        <w:rPr>
          <w:color w:val="auto"/>
          <w:sz w:val="28"/>
          <w:highlight w:val="white"/>
        </w:rPr>
        <w:t>», следующие изменения:</w:t>
      </w:r>
    </w:p>
    <w:p w:rsidR="005A3FB2" w:rsidRDefault="004736F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приложении:</w:t>
      </w:r>
    </w:p>
    <w:p w:rsidR="005A3FB2" w:rsidRDefault="004736F6" w:rsidP="004736F6">
      <w:pPr>
        <w:pStyle w:val="aa"/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 г</w:t>
      </w:r>
      <w:r>
        <w:rPr>
          <w:color w:val="auto"/>
          <w:sz w:val="28"/>
          <w:szCs w:val="27"/>
        </w:rPr>
        <w:t>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color w:val="auto"/>
          <w:sz w:val="28"/>
          <w:szCs w:val="27"/>
        </w:rPr>
        <w:t>1 Жилая зона (населенный пункт с. Стрелецкие Выселки)»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постановлению;</w:t>
      </w:r>
    </w:p>
    <w:p w:rsidR="005A3FB2" w:rsidRDefault="004736F6" w:rsidP="004736F6">
      <w:pPr>
        <w:pStyle w:val="aa"/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color w:val="auto"/>
          <w:sz w:val="28"/>
          <w:szCs w:val="27"/>
        </w:rPr>
        <w:t xml:space="preserve">2.2 Зона специализированной общественной застройки (населенный пункт </w:t>
      </w:r>
      <w:r>
        <w:rPr>
          <w:color w:val="auto"/>
          <w:sz w:val="28"/>
          <w:szCs w:val="27"/>
        </w:rPr>
        <w:br/>
        <w:t>с. Стрелецкие Выселки)»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2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</w:rPr>
        <w:t>.</w:t>
      </w:r>
    </w:p>
    <w:p w:rsidR="005A3FB2" w:rsidRDefault="004736F6" w:rsidP="004736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</w:t>
        </w:r>
        <w:r>
          <w:rPr>
            <w:color w:val="auto"/>
            <w:sz w:val="28"/>
            <w:szCs w:val="28"/>
          </w:rPr>
          <w:t>ного опубликования.</w:t>
        </w:r>
      </w:hyperlink>
    </w:p>
    <w:p w:rsidR="005A3FB2" w:rsidRDefault="004736F6" w:rsidP="004736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Михайловский муниципальный </w:t>
      </w:r>
      <w:r>
        <w:rPr>
          <w:color w:val="auto"/>
          <w:sz w:val="28"/>
          <w:szCs w:val="28"/>
        </w:rPr>
        <w:t xml:space="preserve">округ Рязанской области применительно к территориям Стрелецко-Высельского сельского округа, </w:t>
      </w:r>
      <w:r>
        <w:rPr>
          <w:color w:val="auto"/>
          <w:sz w:val="28"/>
          <w:szCs w:val="28"/>
        </w:rPr>
        <w:br/>
        <w:t xml:space="preserve">р.п. Октябрьский, д. Серебрянь с прилегающей территорией в кадастровых кварталах 62:08:0050106, 62:08:0023803, 62:08:0023806, 62:08:0023807 </w:t>
      </w:r>
      <w:r>
        <w:rPr>
          <w:color w:val="auto"/>
          <w:sz w:val="28"/>
          <w:szCs w:val="28"/>
        </w:rPr>
        <w:br/>
        <w:t>за исключением террито</w:t>
      </w:r>
      <w:r>
        <w:rPr>
          <w:color w:val="auto"/>
          <w:sz w:val="28"/>
          <w:szCs w:val="28"/>
        </w:rPr>
        <w:t>рии, расположенной в границах Виленского</w:t>
      </w:r>
      <w:r>
        <w:rPr>
          <w:color w:val="auto"/>
          <w:sz w:val="28"/>
          <w:szCs w:val="28"/>
        </w:rPr>
        <w:br/>
        <w:t>и Горностаевского сельских округов Михайловского района Рязанской области</w:t>
      </w:r>
      <w:r>
        <w:rPr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</w:t>
      </w:r>
      <w:r>
        <w:rPr>
          <w:color w:val="auto"/>
          <w:sz w:val="28"/>
          <w:szCs w:val="28"/>
        </w:rPr>
        <w:t>спечения градостроительной деятельности в соответствии с требованиями Градостроительного кодекса Российской Федерации.</w:t>
      </w:r>
    </w:p>
    <w:p w:rsidR="005A3FB2" w:rsidRDefault="004736F6" w:rsidP="004736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A3FB2" w:rsidRDefault="004736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5A3FB2" w:rsidRDefault="004736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A3FB2" w:rsidRDefault="004736F6" w:rsidP="004736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A3FB2" w:rsidRDefault="004736F6" w:rsidP="004736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Михайловског</w:t>
      </w:r>
      <w:r>
        <w:rPr>
          <w:color w:val="auto"/>
          <w:sz w:val="28"/>
          <w:szCs w:val="28"/>
        </w:rPr>
        <w:t>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</w:t>
      </w:r>
      <w:r>
        <w:rPr>
          <w:color w:val="auto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5A3FB2" w:rsidRDefault="004736F6" w:rsidP="004736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</w:t>
      </w:r>
      <w:r>
        <w:rPr>
          <w:rFonts w:eastAsia="NSimSun" w:cs="Arial"/>
          <w:color w:val="auto"/>
          <w:sz w:val="28"/>
          <w:szCs w:val="28"/>
        </w:rPr>
        <w:t xml:space="preserve">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A3FB2" w:rsidRDefault="005A3FB2">
      <w:pPr>
        <w:widowControl w:val="0"/>
        <w:ind w:firstLine="850"/>
        <w:jc w:val="both"/>
        <w:rPr>
          <w:color w:val="auto"/>
          <w:sz w:val="28"/>
        </w:rPr>
      </w:pPr>
    </w:p>
    <w:p w:rsidR="005A3FB2" w:rsidRDefault="005A3FB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A3FB2" w:rsidRDefault="004736F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5A3FB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B2" w:rsidRDefault="004736F6">
      <w:r>
        <w:separator/>
      </w:r>
    </w:p>
  </w:endnote>
  <w:endnote w:type="continuationSeparator" w:id="0">
    <w:p w:rsidR="005A3FB2" w:rsidRDefault="0047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B2" w:rsidRDefault="004736F6">
      <w:r>
        <w:separator/>
      </w:r>
    </w:p>
  </w:footnote>
  <w:footnote w:type="continuationSeparator" w:id="0">
    <w:p w:rsidR="005A3FB2" w:rsidRDefault="0047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B2" w:rsidRDefault="004736F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4736F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A3FB2" w:rsidRDefault="005A3FB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2C81"/>
    <w:multiLevelType w:val="hybridMultilevel"/>
    <w:tmpl w:val="2A44E6BA"/>
    <w:lvl w:ilvl="0" w:tplc="04E4000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78659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989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47C33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EA6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91411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A4BE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0F096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487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B4690"/>
    <w:multiLevelType w:val="hybridMultilevel"/>
    <w:tmpl w:val="6D98FB0C"/>
    <w:lvl w:ilvl="0" w:tplc="9C32D968">
      <w:start w:val="1"/>
      <w:numFmt w:val="decimal"/>
      <w:lvlText w:val="%1)"/>
      <w:lvlJc w:val="left"/>
      <w:pPr>
        <w:ind w:left="1418" w:hanging="360"/>
      </w:pPr>
    </w:lvl>
    <w:lvl w:ilvl="1" w:tplc="F47E3E2E">
      <w:start w:val="1"/>
      <w:numFmt w:val="lowerLetter"/>
      <w:lvlText w:val="%2."/>
      <w:lvlJc w:val="left"/>
      <w:pPr>
        <w:ind w:left="2138" w:hanging="360"/>
      </w:pPr>
    </w:lvl>
    <w:lvl w:ilvl="2" w:tplc="EA0C5810">
      <w:start w:val="1"/>
      <w:numFmt w:val="lowerRoman"/>
      <w:lvlText w:val="%3."/>
      <w:lvlJc w:val="right"/>
      <w:pPr>
        <w:ind w:left="2858" w:hanging="180"/>
      </w:pPr>
    </w:lvl>
    <w:lvl w:ilvl="3" w:tplc="CD9A3B16">
      <w:start w:val="1"/>
      <w:numFmt w:val="decimal"/>
      <w:lvlText w:val="%4."/>
      <w:lvlJc w:val="left"/>
      <w:pPr>
        <w:ind w:left="3578" w:hanging="360"/>
      </w:pPr>
    </w:lvl>
    <w:lvl w:ilvl="4" w:tplc="4A5279DE">
      <w:start w:val="1"/>
      <w:numFmt w:val="lowerLetter"/>
      <w:lvlText w:val="%5."/>
      <w:lvlJc w:val="left"/>
      <w:pPr>
        <w:ind w:left="4298" w:hanging="360"/>
      </w:pPr>
    </w:lvl>
    <w:lvl w:ilvl="5" w:tplc="CE2C2CF4">
      <w:start w:val="1"/>
      <w:numFmt w:val="lowerRoman"/>
      <w:lvlText w:val="%6."/>
      <w:lvlJc w:val="right"/>
      <w:pPr>
        <w:ind w:left="5018" w:hanging="180"/>
      </w:pPr>
    </w:lvl>
    <w:lvl w:ilvl="6" w:tplc="F4F2AF80">
      <w:start w:val="1"/>
      <w:numFmt w:val="decimal"/>
      <w:lvlText w:val="%7."/>
      <w:lvlJc w:val="left"/>
      <w:pPr>
        <w:ind w:left="5738" w:hanging="360"/>
      </w:pPr>
    </w:lvl>
    <w:lvl w:ilvl="7" w:tplc="5EB8235E">
      <w:start w:val="1"/>
      <w:numFmt w:val="lowerLetter"/>
      <w:lvlText w:val="%8."/>
      <w:lvlJc w:val="left"/>
      <w:pPr>
        <w:ind w:left="6458" w:hanging="360"/>
      </w:pPr>
    </w:lvl>
    <w:lvl w:ilvl="8" w:tplc="519A075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317F191F"/>
    <w:multiLevelType w:val="multilevel"/>
    <w:tmpl w:val="015A37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B2"/>
    <w:rsid w:val="004736F6"/>
    <w:rsid w:val="005A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D22"/>
  <w15:docId w15:val="{1B05192A-8D62-4F2A-BE8C-87C2D584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223</cp:revision>
  <dcterms:created xsi:type="dcterms:W3CDTF">2025-12-19T08:13:00Z</dcterms:created>
  <dcterms:modified xsi:type="dcterms:W3CDTF">2025-12-19T08:14:00Z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