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D3C66">
        <w:tc>
          <w:tcPr>
            <w:tcW w:w="5428" w:type="dxa"/>
          </w:tcPr>
          <w:p w:rsidR="00190FF9" w:rsidRPr="006D3C66" w:rsidRDefault="00190FF9" w:rsidP="006D3C6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6D3C66" w:rsidRDefault="00190FF9" w:rsidP="006D3C66">
            <w:pPr>
              <w:rPr>
                <w:rFonts w:ascii="Times New Roman" w:hAnsi="Times New Roman"/>
                <w:sz w:val="28"/>
                <w:szCs w:val="28"/>
              </w:rPr>
            </w:pPr>
            <w:r w:rsidRPr="006D3C6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D3C66" w:rsidRPr="006D3C66" w:rsidRDefault="006D3C66" w:rsidP="006D3C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6D3C66" w:rsidRPr="006D3C66">
        <w:tc>
          <w:tcPr>
            <w:tcW w:w="5428" w:type="dxa"/>
          </w:tcPr>
          <w:p w:rsidR="006D3C66" w:rsidRPr="006D3C66" w:rsidRDefault="006D3C66" w:rsidP="006D3C6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3C66" w:rsidRPr="006D3C66" w:rsidRDefault="00C545E7" w:rsidP="006D3C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11.12.2025 № 386</w:t>
            </w:r>
            <w:bookmarkStart w:id="0" w:name="_GoBack"/>
            <w:bookmarkEnd w:id="0"/>
          </w:p>
        </w:tc>
      </w:tr>
      <w:tr w:rsidR="006D3C66" w:rsidRPr="006D3C66">
        <w:tc>
          <w:tcPr>
            <w:tcW w:w="5428" w:type="dxa"/>
          </w:tcPr>
          <w:p w:rsidR="006D3C66" w:rsidRPr="006D3C66" w:rsidRDefault="006D3C66" w:rsidP="006D3C6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3C66" w:rsidRPr="006D3C66" w:rsidRDefault="006D3C66" w:rsidP="006D3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C66" w:rsidRPr="006D3C66">
        <w:tc>
          <w:tcPr>
            <w:tcW w:w="5428" w:type="dxa"/>
          </w:tcPr>
          <w:p w:rsidR="006D3C66" w:rsidRPr="006D3C66" w:rsidRDefault="006D3C66" w:rsidP="006D3C6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3C66" w:rsidRPr="006D3C66" w:rsidRDefault="006D3C66" w:rsidP="006D3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3C66" w:rsidRPr="006D3C66" w:rsidRDefault="006D3C66" w:rsidP="006D3C66">
      <w:pPr>
        <w:rPr>
          <w:rFonts w:ascii="Times New Roman" w:hAnsi="Times New Roman"/>
          <w:sz w:val="28"/>
          <w:szCs w:val="28"/>
        </w:rPr>
      </w:pPr>
    </w:p>
    <w:p w:rsidR="006D3C66" w:rsidRPr="006D3C66" w:rsidRDefault="006D3C66" w:rsidP="006D3C6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D3C66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>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>К</w:t>
      </w:r>
    </w:p>
    <w:p w:rsidR="006D3C66" w:rsidRDefault="006D3C66" w:rsidP="006D3C6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проведения мероприятий регионального этапа</w:t>
      </w:r>
    </w:p>
    <w:p w:rsidR="006D3C66" w:rsidRDefault="006D3C66" w:rsidP="006D3C6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Всероссийского конкурса профессионального</w:t>
      </w:r>
    </w:p>
    <w:p w:rsidR="006D3C66" w:rsidRPr="006D3C66" w:rsidRDefault="006D3C66" w:rsidP="006D3C6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мастерства «</w:t>
      </w:r>
      <w:proofErr w:type="gramStart"/>
      <w:r w:rsidRPr="006D3C66">
        <w:rPr>
          <w:rFonts w:ascii="Times New Roman" w:eastAsia="Calibri" w:hAnsi="Times New Roman"/>
          <w:sz w:val="28"/>
          <w:szCs w:val="28"/>
          <w:lang w:eastAsia="en-US"/>
        </w:rPr>
        <w:t>Лучший</w:t>
      </w:r>
      <w:proofErr w:type="gramEnd"/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по профессии» </w:t>
      </w:r>
    </w:p>
    <w:p w:rsidR="006D3C66" w:rsidRPr="006D3C66" w:rsidRDefault="006D3C66" w:rsidP="006D3C66">
      <w:pPr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C66" w:rsidRPr="006D3C66" w:rsidRDefault="006D3C66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proofErr w:type="gramStart"/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6D3C66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расходных обязательств субъектов Российской Федерации, возникающих 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при реализации мероприятий, направленных на организацию федеральных 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br/>
        <w:t>и региональных этапов Всероссийского конкурса профессионального мастерства «Лучший по профессии», утвержденными постановлением Правительства Российской Федерации от 15 апреля 2014 г. № 298, постановлением Правительства Рязанской области от</w:t>
      </w:r>
      <w:proofErr w:type="gramEnd"/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29 октября 2014 г.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>№ 309 «Об утверждении государственной программы Рязанской области «Развитие сферы занятости», распоряжением Правительства Рязанской области от 25 декабря 2023 г. № 789-р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и регламентирует процедуру реализации мероприятий регионального этапа Всероссийского конкурса </w:t>
      </w:r>
      <w:r w:rsidRPr="006D3C66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профессионального мастерства «Лучший по профессии» (далее – мероприятия).</w:t>
      </w:r>
    </w:p>
    <w:p w:rsidR="006D3C66" w:rsidRPr="006D3C66" w:rsidRDefault="006D3C66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pacing w:val="-4"/>
          <w:sz w:val="28"/>
          <w:szCs w:val="28"/>
          <w:lang w:eastAsia="en-US"/>
        </w:rPr>
        <w:t>2. Реализация мероприятий предусматривает проведение регионального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этапа Всероссийского конкурса профессионального мастерства «Лучший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по профессии»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конкурс) ежегодно по шести номинациям с учетом </w:t>
      </w:r>
      <w:r w:rsidRPr="006D3C66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положений постановления Правительства Российской Федерации от 7 декабря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2011 г. № 1011 «О Всероссийском конкурсе профессионального мастерства «Лучший по профессии».</w:t>
      </w:r>
    </w:p>
    <w:p w:rsidR="006D3C66" w:rsidRPr="006D3C66" w:rsidRDefault="006D3C66" w:rsidP="006D3C66">
      <w:pPr>
        <w:tabs>
          <w:tab w:val="center" w:pos="4748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3. 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Уполномоченным исполнительным органом Рязанской области по проведению конкурса является министерство труда и социальной защиты населения Рязанской области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министерство).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6D3C66" w:rsidRPr="006D3C66" w:rsidRDefault="006D3C66" w:rsidP="006D3C66">
      <w:pPr>
        <w:tabs>
          <w:tab w:val="center" w:pos="4748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4. К мероприятиям конкурса относятся:</w:t>
      </w:r>
    </w:p>
    <w:p w:rsidR="006D3C66" w:rsidRPr="006D3C66" w:rsidRDefault="006D3C66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обеспечение рабочей площадки для проведения очных испытаний;</w:t>
      </w:r>
    </w:p>
    <w:p w:rsidR="006D3C66" w:rsidRPr="006D3C66" w:rsidRDefault="006D3C66" w:rsidP="006D3C66">
      <w:pPr>
        <w:tabs>
          <w:tab w:val="left" w:pos="709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pacing w:val="-4"/>
          <w:sz w:val="28"/>
          <w:szCs w:val="28"/>
          <w:lang w:eastAsia="en-US"/>
        </w:rPr>
        <w:t>обеспечение проезда призера конкурса, занявшего 1 место в региональном</w:t>
      </w:r>
      <w:r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 этапе конкурса, к месту проведения федерального этапа конкурса и обратно;</w:t>
      </w:r>
    </w:p>
    <w:p w:rsidR="006D3C66" w:rsidRPr="006D3C66" w:rsidRDefault="006D3C66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информационно-рекламное сопровождение конкурса;</w:t>
      </w:r>
    </w:p>
    <w:p w:rsidR="006D3C66" w:rsidRPr="006D3C66" w:rsidRDefault="006D3C66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церемонии открытия (закрытия), награждения победителей (призеров) конкурса.</w:t>
      </w:r>
    </w:p>
    <w:p w:rsidR="006D3C66" w:rsidRPr="006D3C66" w:rsidRDefault="00867B45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5. </w:t>
      </w:r>
      <w:r w:rsidR="006D3C66" w:rsidRPr="006D3C66">
        <w:rPr>
          <w:rFonts w:ascii="Times New Roman" w:eastAsia="Calibri" w:hAnsi="Times New Roman"/>
          <w:sz w:val="28"/>
          <w:szCs w:val="28"/>
          <w:lang w:eastAsia="en-US"/>
        </w:rPr>
        <w:t>Финансовое обеспечение мероприятий, предусмотренных абзацами вторым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D3C66" w:rsidRPr="006D3C66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D3C66" w:rsidRPr="006D3C66">
        <w:rPr>
          <w:rFonts w:ascii="Times New Roman" w:eastAsia="Calibri" w:hAnsi="Times New Roman"/>
          <w:sz w:val="28"/>
          <w:szCs w:val="28"/>
          <w:lang w:eastAsia="en-US"/>
        </w:rPr>
        <w:t xml:space="preserve">четвертым пункта 4 настоящего Порядка, осуществляется за счет средств областного бюджета и средств, источником финансового </w:t>
      </w:r>
      <w:r w:rsidR="006D3C66" w:rsidRPr="006D3C6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обеспечения которых является субсидия из федерального бюджета бюджетам субъектов Российской Федерации.</w:t>
      </w:r>
    </w:p>
    <w:p w:rsidR="006D3C66" w:rsidRPr="006D3C66" w:rsidRDefault="006D3C66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Финансовое обеспечение мероприятий, предусмотренных абзацем пятым пункта 4 настоящего Порядка, осуществляется за счет средств областного бюджета.</w:t>
      </w:r>
    </w:p>
    <w:p w:rsidR="006D3C66" w:rsidRPr="006D3C66" w:rsidRDefault="006D3C66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3C66">
        <w:rPr>
          <w:rFonts w:ascii="Times New Roman" w:eastAsia="Calibri" w:hAnsi="Times New Roman"/>
          <w:sz w:val="28"/>
          <w:szCs w:val="28"/>
          <w:lang w:eastAsia="en-US"/>
        </w:rPr>
        <w:t>6. Министерство обеспечивает результативность, адресность и целевой характер использования бюджетных средств.</w:t>
      </w:r>
    </w:p>
    <w:p w:rsidR="006D3C66" w:rsidRPr="006D3C66" w:rsidRDefault="006D3C66" w:rsidP="006D3C66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C66" w:rsidRPr="006D3C66" w:rsidRDefault="00FB4A0E" w:rsidP="006D3C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D3C66" w:rsidRPr="006D3C66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BE" w:rsidRDefault="007B0ABE">
      <w:r>
        <w:separator/>
      </w:r>
    </w:p>
  </w:endnote>
  <w:endnote w:type="continuationSeparator" w:id="0">
    <w:p w:rsidR="007B0ABE" w:rsidRDefault="007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BE" w:rsidRDefault="007B0ABE">
      <w:r>
        <w:separator/>
      </w:r>
    </w:p>
  </w:footnote>
  <w:footnote w:type="continuationSeparator" w:id="0">
    <w:p w:rsidR="007B0ABE" w:rsidRDefault="007B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545E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3C6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0ABE"/>
    <w:rsid w:val="007D4925"/>
    <w:rsid w:val="007F0C8A"/>
    <w:rsid w:val="007F11AB"/>
    <w:rsid w:val="007F1DC0"/>
    <w:rsid w:val="008143CB"/>
    <w:rsid w:val="00823CA1"/>
    <w:rsid w:val="00847073"/>
    <w:rsid w:val="008513B9"/>
    <w:rsid w:val="00867B45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45E7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4A0E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2025-12-10T12:44:00Z</cp:lastPrinted>
  <dcterms:created xsi:type="dcterms:W3CDTF">2025-12-10T12:40:00Z</dcterms:created>
  <dcterms:modified xsi:type="dcterms:W3CDTF">2025-12-11T10:51:00Z</dcterms:modified>
</cp:coreProperties>
</file>