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A1E81" w:rsidP="004A1E81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2025 г. № 992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DF7AFEE" wp14:editId="52252A08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D975E5" w:rsidRPr="00703025" w:rsidRDefault="00D975E5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703025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703025">
        <w:rPr>
          <w:rFonts w:ascii="Times New Roman" w:hAnsi="Times New Roman"/>
          <w:sz w:val="28"/>
          <w:szCs w:val="28"/>
        </w:rPr>
        <w:t xml:space="preserve"> от 30 октября 2023 г. № 642-р</w:t>
      </w:r>
      <w:r w:rsidR="005265D9" w:rsidRPr="00703025">
        <w:rPr>
          <w:rFonts w:ascii="Times New Roman" w:hAnsi="Times New Roman"/>
          <w:sz w:val="28"/>
          <w:szCs w:val="28"/>
        </w:rPr>
        <w:t xml:space="preserve"> (в редакции распоряжени</w:t>
      </w:r>
      <w:r w:rsidR="005304FA" w:rsidRPr="00703025">
        <w:rPr>
          <w:rFonts w:ascii="Times New Roman" w:hAnsi="Times New Roman"/>
          <w:sz w:val="28"/>
          <w:szCs w:val="28"/>
        </w:rPr>
        <w:t>й</w:t>
      </w:r>
      <w:r w:rsidR="005265D9" w:rsidRPr="00703025">
        <w:rPr>
          <w:rFonts w:ascii="Times New Roman" w:hAnsi="Times New Roman"/>
          <w:sz w:val="28"/>
          <w:szCs w:val="28"/>
        </w:rPr>
        <w:t xml:space="preserve"> Правительства Рязанской области от </w:t>
      </w:r>
      <w:r w:rsidR="0083195D" w:rsidRPr="00703025">
        <w:rPr>
          <w:rFonts w:ascii="Times New Roman" w:hAnsi="Times New Roman"/>
          <w:sz w:val="28"/>
          <w:szCs w:val="28"/>
        </w:rPr>
        <w:t>16</w:t>
      </w:r>
      <w:r w:rsidR="005265D9" w:rsidRPr="00703025">
        <w:rPr>
          <w:rFonts w:ascii="Times New Roman" w:hAnsi="Times New Roman"/>
          <w:sz w:val="28"/>
          <w:szCs w:val="28"/>
        </w:rPr>
        <w:t>.</w:t>
      </w:r>
      <w:r w:rsidR="0083195D" w:rsidRPr="00703025">
        <w:rPr>
          <w:rFonts w:ascii="Times New Roman" w:hAnsi="Times New Roman"/>
          <w:sz w:val="28"/>
          <w:szCs w:val="28"/>
        </w:rPr>
        <w:t>02</w:t>
      </w:r>
      <w:r w:rsidR="005265D9" w:rsidRPr="00703025">
        <w:rPr>
          <w:rFonts w:ascii="Times New Roman" w:hAnsi="Times New Roman"/>
          <w:sz w:val="28"/>
          <w:szCs w:val="28"/>
        </w:rPr>
        <w:t xml:space="preserve">.2024 № </w:t>
      </w:r>
      <w:r w:rsidR="0083195D" w:rsidRPr="00703025">
        <w:rPr>
          <w:rFonts w:ascii="Times New Roman" w:hAnsi="Times New Roman"/>
          <w:sz w:val="28"/>
          <w:szCs w:val="28"/>
        </w:rPr>
        <w:t>75</w:t>
      </w:r>
      <w:r w:rsidR="005265D9" w:rsidRPr="00703025">
        <w:rPr>
          <w:rFonts w:ascii="Times New Roman" w:hAnsi="Times New Roman"/>
          <w:sz w:val="28"/>
          <w:szCs w:val="28"/>
        </w:rPr>
        <w:t>-р</w:t>
      </w:r>
      <w:r w:rsidR="005304FA" w:rsidRPr="00703025">
        <w:rPr>
          <w:rFonts w:ascii="Times New Roman" w:hAnsi="Times New Roman"/>
          <w:sz w:val="28"/>
          <w:szCs w:val="28"/>
        </w:rPr>
        <w:t>, от 26.03.2024 № 159-р</w:t>
      </w:r>
      <w:r w:rsidR="00A82258" w:rsidRPr="00703025">
        <w:rPr>
          <w:rFonts w:ascii="Times New Roman" w:hAnsi="Times New Roman"/>
          <w:sz w:val="28"/>
          <w:szCs w:val="28"/>
        </w:rPr>
        <w:t xml:space="preserve">, от 18.09.2024 </w:t>
      </w:r>
      <w:r w:rsidR="00A82258" w:rsidRPr="007C7BFB">
        <w:rPr>
          <w:rFonts w:ascii="Times New Roman" w:hAnsi="Times New Roman"/>
          <w:spacing w:val="-4"/>
          <w:sz w:val="28"/>
          <w:szCs w:val="28"/>
        </w:rPr>
        <w:t>№ 577-р, от 20.11.2024 № 765-р</w:t>
      </w:r>
      <w:r w:rsidR="004B2DE5" w:rsidRPr="007C7BFB">
        <w:rPr>
          <w:rFonts w:ascii="Times New Roman" w:hAnsi="Times New Roman"/>
          <w:spacing w:val="-4"/>
          <w:sz w:val="28"/>
          <w:szCs w:val="28"/>
        </w:rPr>
        <w:t>, от 14.03.2025</w:t>
      </w:r>
      <w:r w:rsidR="007C7BFB" w:rsidRPr="007C7BF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B2DE5" w:rsidRPr="007C7BFB">
        <w:rPr>
          <w:rFonts w:ascii="Times New Roman" w:hAnsi="Times New Roman"/>
          <w:spacing w:val="-4"/>
          <w:sz w:val="28"/>
          <w:szCs w:val="28"/>
        </w:rPr>
        <w:t>№ 162-р, от 10.07.2025 № 445-р,</w:t>
      </w:r>
      <w:r w:rsidR="004B2DE5" w:rsidRPr="00703025">
        <w:rPr>
          <w:rFonts w:ascii="Times New Roman" w:hAnsi="Times New Roman"/>
          <w:sz w:val="28"/>
          <w:szCs w:val="28"/>
        </w:rPr>
        <w:t xml:space="preserve"> от</w:t>
      </w:r>
      <w:r w:rsidR="00361838" w:rsidRPr="00703025">
        <w:rPr>
          <w:rFonts w:ascii="Times New Roman" w:hAnsi="Times New Roman"/>
          <w:sz w:val="28"/>
          <w:szCs w:val="28"/>
        </w:rPr>
        <w:t xml:space="preserve"> 25</w:t>
      </w:r>
      <w:r w:rsidR="004B2DE5" w:rsidRPr="00703025">
        <w:rPr>
          <w:rFonts w:ascii="Times New Roman" w:hAnsi="Times New Roman"/>
          <w:sz w:val="28"/>
          <w:szCs w:val="28"/>
        </w:rPr>
        <w:t xml:space="preserve">.12.2025 № </w:t>
      </w:r>
      <w:r w:rsidR="00361838" w:rsidRPr="00703025">
        <w:rPr>
          <w:rFonts w:ascii="Times New Roman" w:hAnsi="Times New Roman"/>
          <w:sz w:val="28"/>
          <w:szCs w:val="28"/>
        </w:rPr>
        <w:t>970</w:t>
      </w:r>
      <w:r w:rsidR="004B2DE5" w:rsidRPr="00703025">
        <w:rPr>
          <w:rFonts w:ascii="Times New Roman" w:hAnsi="Times New Roman"/>
          <w:sz w:val="28"/>
          <w:szCs w:val="28"/>
        </w:rPr>
        <w:t>-р</w:t>
      </w:r>
      <w:r w:rsidR="005265D9" w:rsidRPr="00703025">
        <w:rPr>
          <w:rFonts w:ascii="Times New Roman" w:hAnsi="Times New Roman"/>
          <w:sz w:val="28"/>
          <w:szCs w:val="28"/>
        </w:rPr>
        <w:t>)</w:t>
      </w:r>
      <w:r w:rsidRPr="00703025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82258" w:rsidRPr="00703025" w:rsidRDefault="00A82258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BFB">
        <w:rPr>
          <w:rFonts w:ascii="Times New Roman" w:hAnsi="Times New Roman"/>
          <w:spacing w:val="-4"/>
          <w:sz w:val="28"/>
          <w:szCs w:val="28"/>
        </w:rPr>
        <w:t>1)</w:t>
      </w:r>
      <w:r w:rsidR="00703025" w:rsidRPr="007C7BFB">
        <w:rPr>
          <w:rFonts w:ascii="Times New Roman" w:hAnsi="Times New Roman"/>
          <w:spacing w:val="-4"/>
          <w:sz w:val="28"/>
          <w:szCs w:val="28"/>
        </w:rPr>
        <w:t> </w:t>
      </w:r>
      <w:r w:rsidRPr="007C7BFB">
        <w:rPr>
          <w:rFonts w:ascii="Times New Roman" w:hAnsi="Times New Roman"/>
          <w:spacing w:val="-4"/>
          <w:sz w:val="28"/>
          <w:szCs w:val="28"/>
        </w:rPr>
        <w:t>в разделе 1 «Паспорт государственной программы Рязанской области</w:t>
      </w:r>
      <w:r w:rsidRPr="00703025">
        <w:rPr>
          <w:rFonts w:ascii="Times New Roman" w:hAnsi="Times New Roman"/>
          <w:sz w:val="28"/>
          <w:szCs w:val="28"/>
        </w:rPr>
        <w:t xml:space="preserve"> «Комплексное развитие сельских территорий»:</w:t>
      </w:r>
    </w:p>
    <w:p w:rsidR="00A82258" w:rsidRPr="00703025" w:rsidRDefault="00A82258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BFB">
        <w:rPr>
          <w:rFonts w:ascii="Times New Roman" w:hAnsi="Times New Roman"/>
          <w:spacing w:val="-4"/>
          <w:sz w:val="28"/>
          <w:szCs w:val="28"/>
        </w:rPr>
        <w:t>-</w:t>
      </w:r>
      <w:r w:rsidR="00703025" w:rsidRPr="007C7BFB">
        <w:rPr>
          <w:rFonts w:ascii="Times New Roman" w:hAnsi="Times New Roman"/>
          <w:spacing w:val="-4"/>
          <w:sz w:val="28"/>
          <w:szCs w:val="28"/>
        </w:rPr>
        <w:t> </w:t>
      </w:r>
      <w:r w:rsidRPr="007C7BFB">
        <w:rPr>
          <w:rFonts w:ascii="Times New Roman" w:hAnsi="Times New Roman"/>
          <w:spacing w:val="-4"/>
          <w:sz w:val="28"/>
          <w:szCs w:val="28"/>
        </w:rPr>
        <w:t>в строке «Объемы финансового обеспечения за весь период реализации»</w:t>
      </w:r>
      <w:r w:rsidRPr="00703025">
        <w:rPr>
          <w:rFonts w:ascii="Times New Roman" w:hAnsi="Times New Roman"/>
          <w:sz w:val="28"/>
          <w:szCs w:val="28"/>
        </w:rPr>
        <w:t xml:space="preserve"> </w:t>
      </w:r>
      <w:r w:rsidR="004B2DE5" w:rsidRPr="00703025">
        <w:rPr>
          <w:rFonts w:ascii="Times New Roman" w:hAnsi="Times New Roman"/>
          <w:sz w:val="28"/>
          <w:szCs w:val="28"/>
        </w:rPr>
        <w:t xml:space="preserve">таблицы подраздела 1.1 «Основные положения» </w:t>
      </w:r>
      <w:r w:rsidRPr="00703025">
        <w:rPr>
          <w:rFonts w:ascii="Times New Roman" w:hAnsi="Times New Roman"/>
          <w:sz w:val="28"/>
          <w:szCs w:val="28"/>
        </w:rPr>
        <w:t>цифр</w:t>
      </w:r>
      <w:r w:rsidR="00DC72D8" w:rsidRPr="00703025">
        <w:rPr>
          <w:rFonts w:ascii="Times New Roman" w:hAnsi="Times New Roman"/>
          <w:sz w:val="28"/>
          <w:szCs w:val="28"/>
        </w:rPr>
        <w:t>ы</w:t>
      </w:r>
      <w:r w:rsidRPr="00703025">
        <w:rPr>
          <w:rFonts w:ascii="Times New Roman" w:hAnsi="Times New Roman"/>
          <w:sz w:val="28"/>
          <w:szCs w:val="28"/>
        </w:rPr>
        <w:t xml:space="preserve"> «</w:t>
      </w:r>
      <w:r w:rsidR="00126FC1" w:rsidRPr="00703025">
        <w:rPr>
          <w:rFonts w:ascii="Times New Roman" w:hAnsi="Times New Roman"/>
          <w:sz w:val="28"/>
          <w:szCs w:val="28"/>
        </w:rPr>
        <w:t>6160030,09757</w:t>
      </w:r>
      <w:r w:rsidRPr="00703025">
        <w:rPr>
          <w:rFonts w:ascii="Times New Roman" w:hAnsi="Times New Roman"/>
          <w:sz w:val="28"/>
          <w:szCs w:val="28"/>
        </w:rPr>
        <w:t>» заменить цифр</w:t>
      </w:r>
      <w:r w:rsidR="00DC72D8" w:rsidRPr="00703025">
        <w:rPr>
          <w:rFonts w:ascii="Times New Roman" w:hAnsi="Times New Roman"/>
          <w:sz w:val="28"/>
          <w:szCs w:val="28"/>
        </w:rPr>
        <w:t>ами</w:t>
      </w:r>
      <w:r w:rsidRPr="00703025">
        <w:rPr>
          <w:rFonts w:ascii="Times New Roman" w:hAnsi="Times New Roman"/>
          <w:sz w:val="28"/>
          <w:szCs w:val="28"/>
        </w:rPr>
        <w:t xml:space="preserve"> «</w:t>
      </w:r>
      <w:r w:rsidR="004C24F6" w:rsidRPr="00703025">
        <w:rPr>
          <w:rFonts w:ascii="Times New Roman" w:hAnsi="Times New Roman"/>
          <w:sz w:val="28"/>
          <w:szCs w:val="28"/>
        </w:rPr>
        <w:t>6199143</w:t>
      </w:r>
      <w:r w:rsidR="00BA327B" w:rsidRPr="00703025">
        <w:rPr>
          <w:rFonts w:ascii="Times New Roman" w:hAnsi="Times New Roman"/>
          <w:sz w:val="28"/>
          <w:szCs w:val="28"/>
        </w:rPr>
        <w:t>,</w:t>
      </w:r>
      <w:r w:rsidR="004C24F6" w:rsidRPr="00703025">
        <w:rPr>
          <w:rFonts w:ascii="Times New Roman" w:hAnsi="Times New Roman"/>
          <w:sz w:val="28"/>
          <w:szCs w:val="28"/>
        </w:rPr>
        <w:t>04631</w:t>
      </w:r>
      <w:r w:rsidRPr="00703025">
        <w:rPr>
          <w:rFonts w:ascii="Times New Roman" w:hAnsi="Times New Roman"/>
          <w:sz w:val="28"/>
          <w:szCs w:val="28"/>
        </w:rPr>
        <w:t>»;</w:t>
      </w:r>
    </w:p>
    <w:p w:rsidR="00A82258" w:rsidRPr="00703025" w:rsidRDefault="00A82258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- </w:t>
      </w:r>
      <w:r w:rsidR="004B2DE5" w:rsidRPr="00703025">
        <w:rPr>
          <w:rFonts w:ascii="Times New Roman" w:hAnsi="Times New Roman"/>
          <w:sz w:val="28"/>
          <w:szCs w:val="28"/>
        </w:rPr>
        <w:t xml:space="preserve">в </w:t>
      </w:r>
      <w:r w:rsidRPr="00703025">
        <w:rPr>
          <w:rFonts w:ascii="Times New Roman" w:hAnsi="Times New Roman"/>
          <w:sz w:val="28"/>
          <w:szCs w:val="28"/>
        </w:rPr>
        <w:t>таблиц</w:t>
      </w:r>
      <w:r w:rsidR="004B2DE5" w:rsidRPr="00703025">
        <w:rPr>
          <w:rFonts w:ascii="Times New Roman" w:hAnsi="Times New Roman"/>
          <w:sz w:val="28"/>
          <w:szCs w:val="28"/>
        </w:rPr>
        <w:t>е</w:t>
      </w:r>
      <w:r w:rsidRPr="00703025">
        <w:rPr>
          <w:rFonts w:ascii="Times New Roman" w:hAnsi="Times New Roman"/>
          <w:sz w:val="28"/>
          <w:szCs w:val="28"/>
        </w:rPr>
        <w:t xml:space="preserve"> подраздела 1.2 «Показатели государственной программы Рязанской области»:</w:t>
      </w:r>
    </w:p>
    <w:p w:rsidR="004B2DE5" w:rsidRPr="00703025" w:rsidRDefault="004C24F6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графах 7-12 пункта 1.2 цифры «95,0», «95,5» заменить знаком «</w:t>
      </w:r>
      <w:proofErr w:type="gramStart"/>
      <w:r w:rsidRPr="00703025">
        <w:rPr>
          <w:rFonts w:ascii="Times New Roman" w:hAnsi="Times New Roman"/>
          <w:sz w:val="28"/>
          <w:szCs w:val="28"/>
        </w:rPr>
        <w:t>-»</w:t>
      </w:r>
      <w:proofErr w:type="gramEnd"/>
      <w:r w:rsidRPr="00703025">
        <w:rPr>
          <w:rFonts w:ascii="Times New Roman" w:hAnsi="Times New Roman"/>
          <w:sz w:val="28"/>
          <w:szCs w:val="28"/>
        </w:rPr>
        <w:t>;</w:t>
      </w:r>
    </w:p>
    <w:p w:rsidR="00AD2FC7" w:rsidRPr="00703025" w:rsidRDefault="00AD2FC7" w:rsidP="0070302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пункт</w:t>
      </w:r>
      <w:r w:rsidR="00773F64" w:rsidRPr="00703025">
        <w:rPr>
          <w:rFonts w:ascii="Times New Roman" w:hAnsi="Times New Roman"/>
          <w:sz w:val="28"/>
          <w:szCs w:val="28"/>
        </w:rPr>
        <w:t>ы</w:t>
      </w:r>
      <w:r w:rsidRPr="00703025">
        <w:rPr>
          <w:rFonts w:ascii="Times New Roman" w:hAnsi="Times New Roman"/>
          <w:sz w:val="28"/>
          <w:szCs w:val="28"/>
        </w:rPr>
        <w:t xml:space="preserve"> 1.</w:t>
      </w:r>
      <w:r w:rsidR="00773F64" w:rsidRPr="00703025">
        <w:rPr>
          <w:rFonts w:ascii="Times New Roman" w:hAnsi="Times New Roman"/>
          <w:sz w:val="28"/>
          <w:szCs w:val="28"/>
        </w:rPr>
        <w:t>3, 1.4</w:t>
      </w:r>
      <w:r w:rsidRPr="0070302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D2FC7" w:rsidRPr="00703025" w:rsidRDefault="00AD2FC7" w:rsidP="00A82258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18"/>
        <w:gridCol w:w="1344"/>
        <w:gridCol w:w="798"/>
        <w:gridCol w:w="350"/>
        <w:gridCol w:w="350"/>
        <w:gridCol w:w="336"/>
        <w:gridCol w:w="336"/>
        <w:gridCol w:w="336"/>
        <w:gridCol w:w="324"/>
        <w:gridCol w:w="320"/>
        <w:gridCol w:w="322"/>
        <w:gridCol w:w="336"/>
        <w:gridCol w:w="1343"/>
        <w:gridCol w:w="1081"/>
        <w:gridCol w:w="1276"/>
      </w:tblGrid>
      <w:tr w:rsidR="00703025" w:rsidRPr="00703025" w:rsidTr="00703025">
        <w:trPr>
          <w:tblHeader/>
        </w:trPr>
        <w:tc>
          <w:tcPr>
            <w:tcW w:w="518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44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8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0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50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36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36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36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24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20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22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36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343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081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276" w:type="dxa"/>
          </w:tcPr>
          <w:p w:rsidR="00AD2FC7" w:rsidRPr="00703025" w:rsidRDefault="00AD2FC7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44E4C" w:rsidRPr="00703025" w:rsidTr="00703025">
        <w:trPr>
          <w:cantSplit/>
          <w:trHeight w:val="1134"/>
        </w:trPr>
        <w:tc>
          <w:tcPr>
            <w:tcW w:w="518" w:type="dxa"/>
          </w:tcPr>
          <w:p w:rsidR="00244E4C" w:rsidRPr="00703025" w:rsidRDefault="00244E4C" w:rsidP="00773F64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«1.</w:t>
            </w:r>
            <w:r w:rsidR="00773F64" w:rsidRPr="00703025">
              <w:rPr>
                <w:rFonts w:ascii="Times New Roman" w:hAnsi="Times New Roman"/>
              </w:rPr>
              <w:t>3</w:t>
            </w:r>
          </w:p>
        </w:tc>
        <w:tc>
          <w:tcPr>
            <w:tcW w:w="1344" w:type="dxa"/>
          </w:tcPr>
          <w:p w:rsidR="007C7BFB" w:rsidRDefault="00773F64" w:rsidP="009F7E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Доля общей площади </w:t>
            </w:r>
            <w:proofErr w:type="spellStart"/>
            <w:proofErr w:type="gramStart"/>
            <w:r w:rsidRPr="00703025">
              <w:rPr>
                <w:rFonts w:ascii="Times New Roman" w:hAnsi="Times New Roman"/>
              </w:rPr>
              <w:t>благоустро-енных</w:t>
            </w:r>
            <w:proofErr w:type="spellEnd"/>
            <w:proofErr w:type="gramEnd"/>
            <w:r w:rsidRPr="00703025">
              <w:rPr>
                <w:rFonts w:ascii="Times New Roman" w:hAnsi="Times New Roman"/>
              </w:rPr>
              <w:t xml:space="preserve"> жилых помещений  </w:t>
            </w:r>
          </w:p>
          <w:p w:rsidR="00244E4C" w:rsidRPr="00703025" w:rsidRDefault="00773F64" w:rsidP="009F7E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в сельских населенных пунктах</w:t>
            </w:r>
          </w:p>
        </w:tc>
        <w:tc>
          <w:tcPr>
            <w:tcW w:w="798" w:type="dxa"/>
          </w:tcPr>
          <w:p w:rsidR="00244E4C" w:rsidRPr="00703025" w:rsidRDefault="00244E4C" w:rsidP="009F7EA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40,8</w:t>
            </w:r>
          </w:p>
        </w:tc>
        <w:tc>
          <w:tcPr>
            <w:tcW w:w="350" w:type="dxa"/>
            <w:textDirection w:val="btLr"/>
            <w:vAlign w:val="center"/>
          </w:tcPr>
          <w:p w:rsidR="00244E4C" w:rsidRPr="00703025" w:rsidRDefault="00045B71" w:rsidP="00773F6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202</w:t>
            </w:r>
            <w:r w:rsidR="00773F64" w:rsidRPr="00703025">
              <w:rPr>
                <w:rFonts w:ascii="Times New Roman" w:hAnsi="Times New Roman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47,5</w:t>
            </w:r>
          </w:p>
        </w:tc>
        <w:tc>
          <w:tcPr>
            <w:tcW w:w="336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55,45</w:t>
            </w:r>
          </w:p>
        </w:tc>
        <w:tc>
          <w:tcPr>
            <w:tcW w:w="336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56,82</w:t>
            </w:r>
          </w:p>
        </w:tc>
        <w:tc>
          <w:tcPr>
            <w:tcW w:w="324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56,82</w:t>
            </w:r>
          </w:p>
        </w:tc>
        <w:tc>
          <w:tcPr>
            <w:tcW w:w="320" w:type="dxa"/>
            <w:textDirection w:val="btLr"/>
            <w:vAlign w:val="center"/>
          </w:tcPr>
          <w:p w:rsidR="00244E4C" w:rsidRPr="00703025" w:rsidRDefault="00773F64" w:rsidP="00045B7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56,82</w:t>
            </w:r>
          </w:p>
        </w:tc>
        <w:tc>
          <w:tcPr>
            <w:tcW w:w="322" w:type="dxa"/>
            <w:textDirection w:val="btLr"/>
            <w:vAlign w:val="center"/>
          </w:tcPr>
          <w:p w:rsidR="00244E4C" w:rsidRPr="00703025" w:rsidRDefault="00773F64" w:rsidP="00045B7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56,82</w:t>
            </w:r>
          </w:p>
        </w:tc>
        <w:tc>
          <w:tcPr>
            <w:tcW w:w="336" w:type="dxa"/>
            <w:textDirection w:val="btLr"/>
            <w:vAlign w:val="center"/>
          </w:tcPr>
          <w:p w:rsidR="00244E4C" w:rsidRPr="00703025" w:rsidRDefault="00773F64" w:rsidP="00244E4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56,82</w:t>
            </w:r>
          </w:p>
        </w:tc>
        <w:tc>
          <w:tcPr>
            <w:tcW w:w="1343" w:type="dxa"/>
          </w:tcPr>
          <w:p w:rsidR="00244E4C" w:rsidRPr="00703025" w:rsidRDefault="00244E4C" w:rsidP="009F7EAA">
            <w:pPr>
              <w:pStyle w:val="ac"/>
              <w:spacing w:line="235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распоряжение Правительства Российской Федерации от 02.02.2015       № 151-р «Об утверждении Стратегии устойчивого развития сельских территорий Российской Федерации на период до    2030 года»</w:t>
            </w:r>
          </w:p>
        </w:tc>
        <w:tc>
          <w:tcPr>
            <w:tcW w:w="1081" w:type="dxa"/>
          </w:tcPr>
          <w:p w:rsidR="00244E4C" w:rsidRPr="00703025" w:rsidRDefault="00244E4C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703025">
              <w:rPr>
                <w:rFonts w:ascii="Times New Roman" w:hAnsi="Times New Roman"/>
              </w:rPr>
              <w:t>Минсел</w:t>
            </w:r>
            <w:proofErr w:type="gramStart"/>
            <w:r w:rsidRPr="00703025">
              <w:rPr>
                <w:rFonts w:ascii="Times New Roman" w:hAnsi="Times New Roman"/>
              </w:rPr>
              <w:t>ь</w:t>
            </w:r>
            <w:proofErr w:type="spellEnd"/>
            <w:r w:rsidRPr="00703025">
              <w:rPr>
                <w:rFonts w:ascii="Times New Roman" w:hAnsi="Times New Roman"/>
              </w:rPr>
              <w:t>-</w:t>
            </w:r>
            <w:proofErr w:type="gramEnd"/>
            <w:r w:rsidRPr="00703025">
              <w:rPr>
                <w:rFonts w:ascii="Times New Roman" w:hAnsi="Times New Roman"/>
              </w:rPr>
              <w:t xml:space="preserve"> </w:t>
            </w:r>
            <w:proofErr w:type="spellStart"/>
            <w:r w:rsidRPr="00703025">
              <w:rPr>
                <w:rFonts w:ascii="Times New Roman" w:hAnsi="Times New Roman"/>
              </w:rPr>
              <w:t>хозпрод</w:t>
            </w:r>
            <w:proofErr w:type="spellEnd"/>
            <w:r w:rsidRPr="00703025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276" w:type="dxa"/>
          </w:tcPr>
          <w:p w:rsidR="00703025" w:rsidRPr="004A1E81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обеспечение граждан жильем общей площадью не менее 33 кв. метров на человека к 2030 году </w:t>
            </w:r>
          </w:p>
          <w:p w:rsidR="00703025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03025">
              <w:rPr>
                <w:rFonts w:ascii="Times New Roman" w:hAnsi="Times New Roman"/>
              </w:rPr>
              <w:t xml:space="preserve">и не менее </w:t>
            </w:r>
          </w:p>
          <w:p w:rsidR="00703025" w:rsidRPr="004A1E81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38 кв. метров к 2036 году; обновление к 2030 году жилищного фонда не менее чем на 20 процентов по </w:t>
            </w:r>
            <w:proofErr w:type="spellStart"/>
            <w:proofErr w:type="gramStart"/>
            <w:r w:rsidRPr="00703025">
              <w:rPr>
                <w:rFonts w:ascii="Times New Roman" w:hAnsi="Times New Roman"/>
              </w:rPr>
              <w:t>сравне</w:t>
            </w:r>
            <w:r w:rsidR="00703025" w:rsidRPr="00703025">
              <w:rPr>
                <w:rFonts w:ascii="Times New Roman" w:hAnsi="Times New Roman"/>
              </w:rPr>
              <w:t>-</w:t>
            </w:r>
            <w:r w:rsidRPr="00703025">
              <w:rPr>
                <w:rFonts w:ascii="Times New Roman" w:hAnsi="Times New Roman"/>
              </w:rPr>
              <w:t>нию</w:t>
            </w:r>
            <w:proofErr w:type="spellEnd"/>
            <w:proofErr w:type="gramEnd"/>
            <w:r w:rsidRPr="00703025">
              <w:rPr>
                <w:rFonts w:ascii="Times New Roman" w:hAnsi="Times New Roman"/>
              </w:rPr>
              <w:t xml:space="preserve"> с пока</w:t>
            </w:r>
            <w:r w:rsidR="00703025" w:rsidRPr="00703025">
              <w:rPr>
                <w:rFonts w:ascii="Times New Roman" w:hAnsi="Times New Roman"/>
              </w:rPr>
              <w:t>-</w:t>
            </w:r>
            <w:proofErr w:type="spellStart"/>
            <w:r w:rsidRPr="00703025">
              <w:rPr>
                <w:rFonts w:ascii="Times New Roman" w:hAnsi="Times New Roman"/>
              </w:rPr>
              <w:t>зателем</w:t>
            </w:r>
            <w:proofErr w:type="spellEnd"/>
            <w:r w:rsidRPr="00703025">
              <w:rPr>
                <w:rFonts w:ascii="Times New Roman" w:hAnsi="Times New Roman"/>
              </w:rPr>
              <w:t xml:space="preserve"> </w:t>
            </w:r>
          </w:p>
          <w:p w:rsidR="00244E4C" w:rsidRPr="00703025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2019 года</w:t>
            </w:r>
          </w:p>
        </w:tc>
      </w:tr>
      <w:tr w:rsidR="00773F64" w:rsidRPr="00703025" w:rsidTr="00703025">
        <w:trPr>
          <w:cantSplit/>
          <w:trHeight w:val="1134"/>
        </w:trPr>
        <w:tc>
          <w:tcPr>
            <w:tcW w:w="518" w:type="dxa"/>
          </w:tcPr>
          <w:p w:rsidR="00773F64" w:rsidRPr="00703025" w:rsidRDefault="00773F64" w:rsidP="00DD128A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1344" w:type="dxa"/>
          </w:tcPr>
          <w:p w:rsidR="007C7BFB" w:rsidRDefault="00773F64" w:rsidP="00DD12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Доля населения сельских территорий </w:t>
            </w:r>
          </w:p>
          <w:p w:rsidR="007C7BFB" w:rsidRDefault="00773F64" w:rsidP="00DD12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и сельских агломераций </w:t>
            </w:r>
          </w:p>
          <w:p w:rsidR="00773F64" w:rsidRPr="00703025" w:rsidRDefault="00773F64" w:rsidP="00DD12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в общей численности населения</w:t>
            </w:r>
          </w:p>
        </w:tc>
        <w:tc>
          <w:tcPr>
            <w:tcW w:w="798" w:type="dxa"/>
          </w:tcPr>
          <w:p w:rsidR="00773F64" w:rsidRPr="00703025" w:rsidRDefault="00773F64" w:rsidP="00DD128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</w:t>
            </w:r>
          </w:p>
        </w:tc>
        <w:tc>
          <w:tcPr>
            <w:tcW w:w="350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2023</w:t>
            </w:r>
          </w:p>
        </w:tc>
        <w:tc>
          <w:tcPr>
            <w:tcW w:w="336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-</w:t>
            </w:r>
          </w:p>
        </w:tc>
        <w:tc>
          <w:tcPr>
            <w:tcW w:w="336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52,19</w:t>
            </w:r>
          </w:p>
        </w:tc>
        <w:tc>
          <w:tcPr>
            <w:tcW w:w="336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52,19</w:t>
            </w:r>
          </w:p>
        </w:tc>
        <w:tc>
          <w:tcPr>
            <w:tcW w:w="324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52,19</w:t>
            </w:r>
          </w:p>
        </w:tc>
        <w:tc>
          <w:tcPr>
            <w:tcW w:w="320" w:type="dxa"/>
            <w:textDirection w:val="btLr"/>
            <w:vAlign w:val="center"/>
          </w:tcPr>
          <w:p w:rsidR="00773F64" w:rsidRPr="00703025" w:rsidRDefault="00773F64" w:rsidP="0048367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</w:t>
            </w:r>
            <w:r w:rsidR="0048367E" w:rsidRPr="00703025">
              <w:rPr>
                <w:rFonts w:ascii="Times New Roman" w:hAnsi="Times New Roman"/>
              </w:rPr>
              <w:t>9</w:t>
            </w:r>
          </w:p>
        </w:tc>
        <w:tc>
          <w:tcPr>
            <w:tcW w:w="322" w:type="dxa"/>
            <w:textDirection w:val="btLr"/>
            <w:vAlign w:val="center"/>
          </w:tcPr>
          <w:p w:rsidR="00773F64" w:rsidRPr="00703025" w:rsidRDefault="00773F64" w:rsidP="0048367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52,1</w:t>
            </w:r>
            <w:r w:rsidR="0048367E" w:rsidRPr="00703025">
              <w:rPr>
                <w:rFonts w:ascii="Times New Roman" w:hAnsi="Times New Roman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773F64" w:rsidRPr="00703025" w:rsidRDefault="00773F64" w:rsidP="00DD12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52,07</w:t>
            </w:r>
          </w:p>
        </w:tc>
        <w:tc>
          <w:tcPr>
            <w:tcW w:w="1343" w:type="dxa"/>
          </w:tcPr>
          <w:p w:rsidR="00773F64" w:rsidRPr="00703025" w:rsidRDefault="00773F64" w:rsidP="00DD128A">
            <w:pPr>
              <w:pStyle w:val="ac"/>
              <w:spacing w:line="235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распоряжение Правительства Российской Федерации от 02.02.2015       № 151-р «Об утверждении Стратегии устойчивого развития сельских территорий Российской Федерации на период до    2030 года»</w:t>
            </w:r>
          </w:p>
        </w:tc>
        <w:tc>
          <w:tcPr>
            <w:tcW w:w="1081" w:type="dxa"/>
          </w:tcPr>
          <w:p w:rsidR="00773F64" w:rsidRPr="00703025" w:rsidRDefault="00773F64" w:rsidP="00703025">
            <w:pPr>
              <w:pStyle w:val="ac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703025">
              <w:rPr>
                <w:rFonts w:ascii="Times New Roman" w:hAnsi="Times New Roman"/>
              </w:rPr>
              <w:t>Минсел</w:t>
            </w:r>
            <w:proofErr w:type="gramStart"/>
            <w:r w:rsidRPr="00703025">
              <w:rPr>
                <w:rFonts w:ascii="Times New Roman" w:hAnsi="Times New Roman"/>
              </w:rPr>
              <w:t>ь</w:t>
            </w:r>
            <w:proofErr w:type="spellEnd"/>
            <w:r w:rsidRPr="00703025">
              <w:rPr>
                <w:rFonts w:ascii="Times New Roman" w:hAnsi="Times New Roman"/>
              </w:rPr>
              <w:t>-</w:t>
            </w:r>
            <w:proofErr w:type="gramEnd"/>
            <w:r w:rsidRPr="00703025">
              <w:rPr>
                <w:rFonts w:ascii="Times New Roman" w:hAnsi="Times New Roman"/>
              </w:rPr>
              <w:t xml:space="preserve"> </w:t>
            </w:r>
            <w:proofErr w:type="spellStart"/>
            <w:r w:rsidRPr="00703025">
              <w:rPr>
                <w:rFonts w:ascii="Times New Roman" w:hAnsi="Times New Roman"/>
              </w:rPr>
              <w:t>хозпрод</w:t>
            </w:r>
            <w:proofErr w:type="spellEnd"/>
            <w:r w:rsidRPr="00703025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276" w:type="dxa"/>
          </w:tcPr>
          <w:p w:rsidR="007C7BFB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обеспечение граждан жильем общей площадью не менее 33 кв. метров на человека к 2030 году </w:t>
            </w:r>
          </w:p>
          <w:p w:rsidR="007C7BFB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и не менее </w:t>
            </w:r>
          </w:p>
          <w:p w:rsidR="007C7BFB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 xml:space="preserve">38 кв. метров к 2036 году; увеличение к 2030 году объема производства продукции </w:t>
            </w:r>
            <w:proofErr w:type="spellStart"/>
            <w:proofErr w:type="gramStart"/>
            <w:r w:rsidRPr="00703025">
              <w:rPr>
                <w:rFonts w:ascii="Times New Roman" w:hAnsi="Times New Roman"/>
              </w:rPr>
              <w:t>агропро</w:t>
            </w:r>
            <w:r w:rsidR="007C7BFB">
              <w:rPr>
                <w:rFonts w:ascii="Times New Roman" w:hAnsi="Times New Roman"/>
              </w:rPr>
              <w:t>-</w:t>
            </w:r>
            <w:r w:rsidRPr="00703025">
              <w:rPr>
                <w:rFonts w:ascii="Times New Roman" w:hAnsi="Times New Roman"/>
              </w:rPr>
              <w:t>мышленного</w:t>
            </w:r>
            <w:proofErr w:type="spellEnd"/>
            <w:proofErr w:type="gramEnd"/>
            <w:r w:rsidRPr="00703025">
              <w:rPr>
                <w:rFonts w:ascii="Times New Roman" w:hAnsi="Times New Roman"/>
              </w:rPr>
              <w:t xml:space="preserve"> комплекса не менее чем на 25 процентов по </w:t>
            </w:r>
            <w:proofErr w:type="spellStart"/>
            <w:r w:rsidRPr="00703025">
              <w:rPr>
                <w:rFonts w:ascii="Times New Roman" w:hAnsi="Times New Roman"/>
              </w:rPr>
              <w:t>сравне</w:t>
            </w:r>
            <w:r w:rsidR="007C7BFB">
              <w:rPr>
                <w:rFonts w:ascii="Times New Roman" w:hAnsi="Times New Roman"/>
              </w:rPr>
              <w:t>-</w:t>
            </w:r>
            <w:r w:rsidRPr="00703025">
              <w:rPr>
                <w:rFonts w:ascii="Times New Roman" w:hAnsi="Times New Roman"/>
              </w:rPr>
              <w:t>нию</w:t>
            </w:r>
            <w:proofErr w:type="spellEnd"/>
            <w:r w:rsidRPr="00703025">
              <w:rPr>
                <w:rFonts w:ascii="Times New Roman" w:hAnsi="Times New Roman"/>
              </w:rPr>
              <w:t xml:space="preserve"> с уровнем </w:t>
            </w:r>
          </w:p>
          <w:p w:rsidR="00773F64" w:rsidRPr="00703025" w:rsidRDefault="00773F64" w:rsidP="007030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03025">
              <w:rPr>
                <w:rFonts w:ascii="Times New Roman" w:hAnsi="Times New Roman"/>
              </w:rPr>
              <w:t>2021 года»</w:t>
            </w:r>
          </w:p>
        </w:tc>
      </w:tr>
    </w:tbl>
    <w:p w:rsidR="00244E4C" w:rsidRPr="00703025" w:rsidRDefault="00244E4C" w:rsidP="00A82258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4C24F6" w:rsidRPr="00703025" w:rsidRDefault="004C24F6" w:rsidP="00A8225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дополнить пункт</w:t>
      </w:r>
      <w:r w:rsidR="00710BD7" w:rsidRPr="00703025">
        <w:rPr>
          <w:rFonts w:ascii="Times New Roman" w:hAnsi="Times New Roman"/>
          <w:sz w:val="28"/>
          <w:szCs w:val="28"/>
        </w:rPr>
        <w:t>ами</w:t>
      </w:r>
      <w:r w:rsidRPr="00703025">
        <w:rPr>
          <w:rFonts w:ascii="Times New Roman" w:hAnsi="Times New Roman"/>
          <w:sz w:val="28"/>
          <w:szCs w:val="28"/>
        </w:rPr>
        <w:t xml:space="preserve"> 1.5</w:t>
      </w:r>
      <w:r w:rsidR="00710BD7" w:rsidRPr="00703025">
        <w:rPr>
          <w:rFonts w:ascii="Times New Roman" w:hAnsi="Times New Roman"/>
          <w:sz w:val="28"/>
          <w:szCs w:val="28"/>
        </w:rPr>
        <w:t>, 1.6</w:t>
      </w:r>
      <w:r w:rsidRPr="0070302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82258" w:rsidRPr="00703025" w:rsidRDefault="00A82258" w:rsidP="00A82258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A82258" w:rsidRPr="00703025" w:rsidRDefault="00A82258" w:rsidP="00A82258">
      <w:pPr>
        <w:pStyle w:val="ac"/>
        <w:ind w:left="0"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518"/>
        <w:gridCol w:w="1344"/>
        <w:gridCol w:w="798"/>
        <w:gridCol w:w="350"/>
        <w:gridCol w:w="350"/>
        <w:gridCol w:w="336"/>
        <w:gridCol w:w="336"/>
        <w:gridCol w:w="336"/>
        <w:gridCol w:w="324"/>
        <w:gridCol w:w="320"/>
        <w:gridCol w:w="322"/>
        <w:gridCol w:w="336"/>
        <w:gridCol w:w="1343"/>
        <w:gridCol w:w="1081"/>
        <w:gridCol w:w="1276"/>
      </w:tblGrid>
      <w:tr w:rsidR="008451F6" w:rsidRPr="007C7BFB" w:rsidTr="00614CCB">
        <w:trPr>
          <w:tblHeader/>
        </w:trPr>
        <w:tc>
          <w:tcPr>
            <w:tcW w:w="518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44" w:type="dxa"/>
          </w:tcPr>
          <w:p w:rsidR="00A82258" w:rsidRPr="007C7BFB" w:rsidRDefault="00A82258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8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0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50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36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36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36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24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20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22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36" w:type="dxa"/>
          </w:tcPr>
          <w:p w:rsidR="00A82258" w:rsidRPr="007C7BFB" w:rsidRDefault="00A82258" w:rsidP="007C7BF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343" w:type="dxa"/>
          </w:tcPr>
          <w:p w:rsidR="00A82258" w:rsidRPr="007C7BFB" w:rsidRDefault="00A82258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081" w:type="dxa"/>
          </w:tcPr>
          <w:p w:rsidR="00A82258" w:rsidRPr="007C7BFB" w:rsidRDefault="00A82258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276" w:type="dxa"/>
          </w:tcPr>
          <w:p w:rsidR="00A82258" w:rsidRPr="007C7BFB" w:rsidRDefault="00A82258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7C7BFB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A82258" w:rsidRPr="007C7BFB" w:rsidTr="00614CCB">
        <w:trPr>
          <w:cantSplit/>
          <w:trHeight w:val="1134"/>
        </w:trPr>
        <w:tc>
          <w:tcPr>
            <w:tcW w:w="518" w:type="dxa"/>
          </w:tcPr>
          <w:p w:rsidR="00A82258" w:rsidRPr="007C7BFB" w:rsidRDefault="004C24F6" w:rsidP="004C24F6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«</w:t>
            </w:r>
            <w:r w:rsidR="00A82258" w:rsidRPr="007C7BFB">
              <w:rPr>
                <w:rFonts w:ascii="Times New Roman" w:hAnsi="Times New Roman"/>
              </w:rPr>
              <w:t>1.</w:t>
            </w:r>
            <w:r w:rsidRPr="007C7BFB">
              <w:rPr>
                <w:rFonts w:ascii="Times New Roman" w:hAnsi="Times New Roman"/>
              </w:rPr>
              <w:t>5</w:t>
            </w:r>
          </w:p>
        </w:tc>
        <w:tc>
          <w:tcPr>
            <w:tcW w:w="1344" w:type="dxa"/>
          </w:tcPr>
          <w:p w:rsidR="00614CCB" w:rsidRDefault="004C24F6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Количество семей, </w:t>
            </w:r>
            <w:proofErr w:type="spellStart"/>
            <w:proofErr w:type="gramStart"/>
            <w:r w:rsidRPr="007C7BFB">
              <w:rPr>
                <w:rFonts w:ascii="Times New Roman" w:hAnsi="Times New Roman"/>
              </w:rPr>
              <w:t>прожива</w:t>
            </w:r>
            <w:r w:rsidR="00244E4C" w:rsidRPr="007C7BFB">
              <w:rPr>
                <w:rFonts w:ascii="Times New Roman" w:hAnsi="Times New Roman"/>
              </w:rPr>
              <w:t>-</w:t>
            </w:r>
            <w:r w:rsidRPr="007C7BFB">
              <w:rPr>
                <w:rFonts w:ascii="Times New Roman" w:hAnsi="Times New Roman"/>
              </w:rPr>
              <w:t>ющих</w:t>
            </w:r>
            <w:proofErr w:type="spellEnd"/>
            <w:proofErr w:type="gramEnd"/>
            <w:r w:rsidRPr="007C7BFB">
              <w:rPr>
                <w:rFonts w:ascii="Times New Roman" w:hAnsi="Times New Roman"/>
              </w:rPr>
              <w:t xml:space="preserve"> на сельских территориях и улучшивших свои жилищные условия </w:t>
            </w:r>
          </w:p>
          <w:p w:rsidR="00A82258" w:rsidRPr="007C7BFB" w:rsidRDefault="004C24F6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за счет социальных выплат, нарастающим итогом</w:t>
            </w:r>
          </w:p>
        </w:tc>
        <w:tc>
          <w:tcPr>
            <w:tcW w:w="798" w:type="dxa"/>
          </w:tcPr>
          <w:p w:rsidR="00A82258" w:rsidRPr="007C7BFB" w:rsidRDefault="004C24F6" w:rsidP="004C24F6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единица</w:t>
            </w:r>
          </w:p>
        </w:tc>
        <w:tc>
          <w:tcPr>
            <w:tcW w:w="350" w:type="dxa"/>
            <w:textDirection w:val="btLr"/>
            <w:vAlign w:val="center"/>
          </w:tcPr>
          <w:p w:rsidR="00A82258" w:rsidRPr="007C7BFB" w:rsidRDefault="004C24F6" w:rsidP="004C24F6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50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36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36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42</w:t>
            </w:r>
          </w:p>
        </w:tc>
        <w:tc>
          <w:tcPr>
            <w:tcW w:w="324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56</w:t>
            </w:r>
          </w:p>
        </w:tc>
        <w:tc>
          <w:tcPr>
            <w:tcW w:w="320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74</w:t>
            </w:r>
          </w:p>
        </w:tc>
        <w:tc>
          <w:tcPr>
            <w:tcW w:w="322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94</w:t>
            </w:r>
          </w:p>
        </w:tc>
        <w:tc>
          <w:tcPr>
            <w:tcW w:w="336" w:type="dxa"/>
            <w:textDirection w:val="btLr"/>
            <w:vAlign w:val="center"/>
          </w:tcPr>
          <w:p w:rsidR="00A82258" w:rsidRPr="007C7BFB" w:rsidRDefault="004C24F6" w:rsidP="004C24F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116</w:t>
            </w:r>
          </w:p>
        </w:tc>
        <w:tc>
          <w:tcPr>
            <w:tcW w:w="1343" w:type="dxa"/>
          </w:tcPr>
          <w:p w:rsidR="00A82258" w:rsidRPr="007C7BFB" w:rsidRDefault="005422E1" w:rsidP="00614CCB">
            <w:pPr>
              <w:pStyle w:val="ac"/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распоряжение </w:t>
            </w:r>
            <w:r w:rsidRPr="00614CCB">
              <w:rPr>
                <w:rFonts w:ascii="Times New Roman" w:hAnsi="Times New Roman"/>
                <w:spacing w:val="-2"/>
              </w:rPr>
              <w:t>Правительства</w:t>
            </w:r>
            <w:r w:rsidRPr="007C7BFB">
              <w:rPr>
                <w:rFonts w:ascii="Times New Roman" w:hAnsi="Times New Roman"/>
              </w:rPr>
              <w:t xml:space="preserve"> Российской Федерации от 02.02.2015       № 151-р «Об утверждении Стратегии устойчивого развития сельских территорий Российской Федерации на период до    2030 года»</w:t>
            </w:r>
          </w:p>
        </w:tc>
        <w:tc>
          <w:tcPr>
            <w:tcW w:w="1081" w:type="dxa"/>
          </w:tcPr>
          <w:p w:rsidR="00A82258" w:rsidRPr="007C7BFB" w:rsidRDefault="00A82258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7C7BFB">
              <w:rPr>
                <w:rFonts w:ascii="Times New Roman" w:hAnsi="Times New Roman"/>
              </w:rPr>
              <w:t>Минсел</w:t>
            </w:r>
            <w:proofErr w:type="gramStart"/>
            <w:r w:rsidRPr="007C7BFB">
              <w:rPr>
                <w:rFonts w:ascii="Times New Roman" w:hAnsi="Times New Roman"/>
              </w:rPr>
              <w:t>ь</w:t>
            </w:r>
            <w:proofErr w:type="spellEnd"/>
            <w:r w:rsidRPr="007C7BFB">
              <w:rPr>
                <w:rFonts w:ascii="Times New Roman" w:hAnsi="Times New Roman"/>
              </w:rPr>
              <w:t>-</w:t>
            </w:r>
            <w:proofErr w:type="gramEnd"/>
            <w:r w:rsidRPr="007C7BFB">
              <w:rPr>
                <w:rFonts w:ascii="Times New Roman" w:hAnsi="Times New Roman"/>
              </w:rPr>
              <w:t xml:space="preserve"> </w:t>
            </w:r>
            <w:proofErr w:type="spellStart"/>
            <w:r w:rsidRPr="007C7BFB">
              <w:rPr>
                <w:rFonts w:ascii="Times New Roman" w:hAnsi="Times New Roman"/>
              </w:rPr>
              <w:t>хозпрод</w:t>
            </w:r>
            <w:proofErr w:type="spellEnd"/>
            <w:r w:rsidRPr="007C7BFB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276" w:type="dxa"/>
          </w:tcPr>
          <w:p w:rsidR="00614CCB" w:rsidRDefault="00C83226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обеспечение граждан жильем общей площадью не менее 33 кв. метров на человека к 2030 году</w:t>
            </w:r>
            <w:r w:rsidR="00370298" w:rsidRPr="007C7BFB">
              <w:rPr>
                <w:rFonts w:ascii="Times New Roman" w:hAnsi="Times New Roman"/>
              </w:rPr>
              <w:t xml:space="preserve"> и не менее </w:t>
            </w:r>
          </w:p>
          <w:p w:rsidR="00614CCB" w:rsidRDefault="00370298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38 кв. метров к 2036 году</w:t>
            </w:r>
            <w:r w:rsidR="00C83226" w:rsidRPr="007C7BFB">
              <w:rPr>
                <w:rFonts w:ascii="Times New Roman" w:hAnsi="Times New Roman"/>
              </w:rPr>
              <w:t xml:space="preserve">; обновление </w:t>
            </w:r>
          </w:p>
          <w:p w:rsidR="00A82258" w:rsidRPr="007C7BFB" w:rsidRDefault="00C83226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к 2030 году жилищного фонда не менее чем на 20 процентов по </w:t>
            </w:r>
            <w:proofErr w:type="spellStart"/>
            <w:proofErr w:type="gramStart"/>
            <w:r w:rsidRPr="007C7BFB">
              <w:rPr>
                <w:rFonts w:ascii="Times New Roman" w:hAnsi="Times New Roman"/>
              </w:rPr>
              <w:t>сравне</w:t>
            </w:r>
            <w:r w:rsidR="00614CCB">
              <w:rPr>
                <w:rFonts w:ascii="Times New Roman" w:hAnsi="Times New Roman"/>
              </w:rPr>
              <w:t>-</w:t>
            </w:r>
            <w:r w:rsidRPr="007C7BFB">
              <w:rPr>
                <w:rFonts w:ascii="Times New Roman" w:hAnsi="Times New Roman"/>
              </w:rPr>
              <w:t>нию</w:t>
            </w:r>
            <w:proofErr w:type="spellEnd"/>
            <w:proofErr w:type="gramEnd"/>
            <w:r w:rsidRPr="007C7BFB">
              <w:rPr>
                <w:rFonts w:ascii="Times New Roman" w:hAnsi="Times New Roman"/>
              </w:rPr>
              <w:t xml:space="preserve"> с показателем 2019 года</w:t>
            </w:r>
          </w:p>
        </w:tc>
      </w:tr>
      <w:tr w:rsidR="00614CCB" w:rsidRPr="007C7BFB" w:rsidTr="00614CCB">
        <w:trPr>
          <w:cantSplit/>
          <w:trHeight w:val="1134"/>
        </w:trPr>
        <w:tc>
          <w:tcPr>
            <w:tcW w:w="518" w:type="dxa"/>
          </w:tcPr>
          <w:p w:rsidR="00614CCB" w:rsidRPr="007C7BFB" w:rsidRDefault="00614CCB" w:rsidP="00D55E2E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1.6</w:t>
            </w:r>
          </w:p>
        </w:tc>
        <w:tc>
          <w:tcPr>
            <w:tcW w:w="1344" w:type="dxa"/>
          </w:tcPr>
          <w:p w:rsidR="00614CCB" w:rsidRPr="007C7BF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Количество объектов, построенных, </w:t>
            </w:r>
            <w:proofErr w:type="spellStart"/>
            <w:proofErr w:type="gramStart"/>
            <w:r w:rsidRPr="007C7BFB">
              <w:rPr>
                <w:rFonts w:ascii="Times New Roman" w:hAnsi="Times New Roman"/>
              </w:rPr>
              <w:t>реконструи-рованных</w:t>
            </w:r>
            <w:proofErr w:type="spellEnd"/>
            <w:proofErr w:type="gramEnd"/>
            <w:r w:rsidRPr="007C7BF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C7BFB">
              <w:rPr>
                <w:rFonts w:ascii="Times New Roman" w:hAnsi="Times New Roman"/>
              </w:rPr>
              <w:t xml:space="preserve">капитально </w:t>
            </w:r>
            <w:proofErr w:type="spellStart"/>
            <w:r w:rsidRPr="007C7BFB">
              <w:rPr>
                <w:rFonts w:ascii="Times New Roman" w:hAnsi="Times New Roman"/>
              </w:rPr>
              <w:t>отремонти-рованных</w:t>
            </w:r>
            <w:proofErr w:type="spellEnd"/>
          </w:p>
        </w:tc>
        <w:tc>
          <w:tcPr>
            <w:tcW w:w="798" w:type="dxa"/>
          </w:tcPr>
          <w:p w:rsidR="00614CCB" w:rsidRPr="007C7BFB" w:rsidRDefault="00614CCB" w:rsidP="00D55E2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единица</w:t>
            </w:r>
          </w:p>
        </w:tc>
        <w:tc>
          <w:tcPr>
            <w:tcW w:w="350" w:type="dxa"/>
            <w:textDirection w:val="btLr"/>
            <w:vAlign w:val="center"/>
          </w:tcPr>
          <w:p w:rsidR="00614CCB" w:rsidRPr="007C7BFB" w:rsidRDefault="00614CCB" w:rsidP="00D55E2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50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-</w:t>
            </w: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12</w:t>
            </w: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93</w:t>
            </w:r>
          </w:p>
        </w:tc>
        <w:tc>
          <w:tcPr>
            <w:tcW w:w="324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105</w:t>
            </w:r>
          </w:p>
        </w:tc>
        <w:tc>
          <w:tcPr>
            <w:tcW w:w="320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107</w:t>
            </w:r>
          </w:p>
        </w:tc>
        <w:tc>
          <w:tcPr>
            <w:tcW w:w="322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109</w:t>
            </w: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D55E2E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111</w:t>
            </w:r>
          </w:p>
        </w:tc>
        <w:tc>
          <w:tcPr>
            <w:tcW w:w="1343" w:type="dxa"/>
          </w:tcPr>
          <w:p w:rsidR="00614CCB" w:rsidRPr="007C7BFB" w:rsidRDefault="00614CCB" w:rsidP="00614CCB">
            <w:pPr>
              <w:pStyle w:val="ac"/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распоряжение </w:t>
            </w:r>
            <w:r w:rsidRPr="00614CCB">
              <w:rPr>
                <w:rFonts w:ascii="Times New Roman" w:hAnsi="Times New Roman"/>
                <w:spacing w:val="-2"/>
              </w:rPr>
              <w:t>Правительства</w:t>
            </w:r>
            <w:r w:rsidRPr="007C7BFB">
              <w:rPr>
                <w:rFonts w:ascii="Times New Roman" w:hAnsi="Times New Roman"/>
              </w:rPr>
              <w:t xml:space="preserve"> Российской Федерации от 02.02.2015       № 151-р «Об утверждении Стратегии</w:t>
            </w:r>
          </w:p>
        </w:tc>
        <w:tc>
          <w:tcPr>
            <w:tcW w:w="1081" w:type="dxa"/>
          </w:tcPr>
          <w:p w:rsidR="00614CCB" w:rsidRPr="007C7BFB" w:rsidRDefault="00614CCB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7C7BFB">
              <w:rPr>
                <w:rFonts w:ascii="Times New Roman" w:hAnsi="Times New Roman"/>
              </w:rPr>
              <w:t>Минсел</w:t>
            </w:r>
            <w:proofErr w:type="gramStart"/>
            <w:r w:rsidRPr="007C7BFB">
              <w:rPr>
                <w:rFonts w:ascii="Times New Roman" w:hAnsi="Times New Roman"/>
              </w:rPr>
              <w:t>ь</w:t>
            </w:r>
            <w:proofErr w:type="spellEnd"/>
            <w:r w:rsidRPr="007C7BFB">
              <w:rPr>
                <w:rFonts w:ascii="Times New Roman" w:hAnsi="Times New Roman"/>
              </w:rPr>
              <w:t>-</w:t>
            </w:r>
            <w:proofErr w:type="gramEnd"/>
            <w:r w:rsidRPr="007C7BFB">
              <w:rPr>
                <w:rFonts w:ascii="Times New Roman" w:hAnsi="Times New Roman"/>
              </w:rPr>
              <w:t xml:space="preserve"> </w:t>
            </w:r>
            <w:proofErr w:type="spellStart"/>
            <w:r w:rsidRPr="007C7BFB">
              <w:rPr>
                <w:rFonts w:ascii="Times New Roman" w:hAnsi="Times New Roman"/>
              </w:rPr>
              <w:t>хозпрод</w:t>
            </w:r>
            <w:proofErr w:type="spellEnd"/>
            <w:r w:rsidRPr="007C7BFB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1276" w:type="dxa"/>
          </w:tcPr>
          <w:p w:rsidR="00614CC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обеспечение граждан жильем общей площадью </w:t>
            </w:r>
          </w:p>
          <w:p w:rsidR="00614CC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не менее </w:t>
            </w:r>
          </w:p>
          <w:p w:rsidR="00614CCB" w:rsidRPr="007C7BF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33 кв. метров на человека </w:t>
            </w:r>
            <w:proofErr w:type="gramStart"/>
            <w:r w:rsidRPr="007C7BFB">
              <w:rPr>
                <w:rFonts w:ascii="Times New Roman" w:hAnsi="Times New Roman"/>
              </w:rPr>
              <w:t>к</w:t>
            </w:r>
            <w:proofErr w:type="gramEnd"/>
          </w:p>
        </w:tc>
      </w:tr>
      <w:tr w:rsidR="00614CCB" w:rsidRPr="007C7BFB" w:rsidTr="00614CCB">
        <w:trPr>
          <w:cantSplit/>
          <w:trHeight w:val="1134"/>
        </w:trPr>
        <w:tc>
          <w:tcPr>
            <w:tcW w:w="518" w:type="dxa"/>
          </w:tcPr>
          <w:p w:rsidR="00614CCB" w:rsidRPr="007C7BFB" w:rsidRDefault="00614CCB" w:rsidP="004C24F6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:rsidR="00614CC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в рамках комплексного развития сельских территорий, </w:t>
            </w:r>
            <w:proofErr w:type="gramStart"/>
            <w:r w:rsidRPr="007C7BFB">
              <w:rPr>
                <w:rFonts w:ascii="Times New Roman" w:hAnsi="Times New Roman"/>
              </w:rPr>
              <w:t>нарастающим</w:t>
            </w:r>
            <w:proofErr w:type="gramEnd"/>
            <w:r w:rsidRPr="007C7BFB">
              <w:rPr>
                <w:rFonts w:ascii="Times New Roman" w:hAnsi="Times New Roman"/>
              </w:rPr>
              <w:t xml:space="preserve"> </w:t>
            </w:r>
          </w:p>
          <w:p w:rsidR="00614CCB" w:rsidRPr="007C7BF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итогом</w:t>
            </w:r>
          </w:p>
        </w:tc>
        <w:tc>
          <w:tcPr>
            <w:tcW w:w="798" w:type="dxa"/>
          </w:tcPr>
          <w:p w:rsidR="00614CCB" w:rsidRPr="007C7BFB" w:rsidRDefault="00614CCB" w:rsidP="00B3730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textDirection w:val="btLr"/>
            <w:vAlign w:val="center"/>
          </w:tcPr>
          <w:p w:rsidR="00614CCB" w:rsidRPr="007C7BFB" w:rsidRDefault="00614CCB" w:rsidP="00B37306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A11EF9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614CCB" w:rsidRPr="007C7BFB" w:rsidRDefault="00614CCB" w:rsidP="00B37306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:rsidR="00614CCB" w:rsidRPr="007C7BFB" w:rsidRDefault="00614CCB" w:rsidP="00614CCB">
            <w:pPr>
              <w:pStyle w:val="ac"/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>устойчивого развития сельских территорий Российской Федерации на период до    2030 года»</w:t>
            </w:r>
          </w:p>
        </w:tc>
        <w:tc>
          <w:tcPr>
            <w:tcW w:w="1081" w:type="dxa"/>
          </w:tcPr>
          <w:p w:rsidR="00614CCB" w:rsidRPr="007C7BFB" w:rsidRDefault="00614CCB" w:rsidP="00614CCB">
            <w:pPr>
              <w:pStyle w:val="ac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14CC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2030 году и не менее </w:t>
            </w:r>
          </w:p>
          <w:p w:rsidR="00614CC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38 кв. метров к 2036 году; обновление </w:t>
            </w:r>
          </w:p>
          <w:p w:rsidR="00614CCB" w:rsidRPr="007C7BFB" w:rsidRDefault="00614CCB" w:rsidP="00614C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C7BFB">
              <w:rPr>
                <w:rFonts w:ascii="Times New Roman" w:hAnsi="Times New Roman"/>
              </w:rPr>
              <w:t xml:space="preserve">к 2030 году жилищного фонда не менее чем на 20 процентов по </w:t>
            </w:r>
            <w:proofErr w:type="spellStart"/>
            <w:proofErr w:type="gramStart"/>
            <w:r w:rsidRPr="007C7BFB">
              <w:rPr>
                <w:rFonts w:ascii="Times New Roman" w:hAnsi="Times New Roman"/>
              </w:rPr>
              <w:t>сравне</w:t>
            </w:r>
            <w:r>
              <w:rPr>
                <w:rFonts w:ascii="Times New Roman" w:hAnsi="Times New Roman"/>
              </w:rPr>
              <w:t>-</w:t>
            </w:r>
            <w:r w:rsidRPr="007C7BFB">
              <w:rPr>
                <w:rFonts w:ascii="Times New Roman" w:hAnsi="Times New Roman"/>
              </w:rPr>
              <w:t>нию</w:t>
            </w:r>
            <w:proofErr w:type="spellEnd"/>
            <w:proofErr w:type="gramEnd"/>
            <w:r w:rsidRPr="007C7BFB">
              <w:rPr>
                <w:rFonts w:ascii="Times New Roman" w:hAnsi="Times New Roman"/>
              </w:rPr>
              <w:t xml:space="preserve"> с показателем 2019 года»</w:t>
            </w:r>
          </w:p>
        </w:tc>
      </w:tr>
    </w:tbl>
    <w:p w:rsidR="004C24F6" w:rsidRPr="00703025" w:rsidRDefault="008451F6" w:rsidP="00614CCB">
      <w:pPr>
        <w:pStyle w:val="ac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025">
        <w:rPr>
          <w:rFonts w:ascii="Times New Roman" w:hAnsi="Times New Roman"/>
          <w:sz w:val="28"/>
          <w:szCs w:val="28"/>
        </w:rPr>
        <w:t xml:space="preserve">- </w:t>
      </w:r>
      <w:r w:rsidR="004C24F6" w:rsidRPr="00703025">
        <w:rPr>
          <w:rFonts w:ascii="Times New Roman" w:hAnsi="Times New Roman"/>
          <w:sz w:val="28"/>
          <w:szCs w:val="28"/>
        </w:rPr>
        <w:t xml:space="preserve">в таблице пункта 1.3.2 </w:t>
      </w:r>
      <w:r w:rsidR="00A47A33" w:rsidRPr="00703025">
        <w:rPr>
          <w:rFonts w:ascii="Times New Roman" w:hAnsi="Times New Roman"/>
          <w:sz w:val="28"/>
          <w:szCs w:val="28"/>
        </w:rPr>
        <w:t>подраздел</w:t>
      </w:r>
      <w:r w:rsidR="004C24F6" w:rsidRPr="00703025">
        <w:rPr>
          <w:rFonts w:ascii="Times New Roman" w:hAnsi="Times New Roman"/>
          <w:sz w:val="28"/>
          <w:szCs w:val="28"/>
        </w:rPr>
        <w:t>а</w:t>
      </w:r>
      <w:r w:rsidR="00A47A33" w:rsidRPr="00703025">
        <w:rPr>
          <w:rFonts w:ascii="Times New Roman" w:hAnsi="Times New Roman"/>
          <w:sz w:val="28"/>
          <w:szCs w:val="28"/>
        </w:rPr>
        <w:t xml:space="preserve"> 1.3 </w:t>
      </w:r>
      <w:r w:rsidR="004C24F6" w:rsidRPr="00703025">
        <w:rPr>
          <w:rFonts w:ascii="Times New Roman" w:hAnsi="Times New Roman"/>
          <w:sz w:val="28"/>
          <w:szCs w:val="28"/>
        </w:rPr>
        <w:t>«</w:t>
      </w:r>
      <w:r w:rsidR="00A47A33" w:rsidRPr="00703025">
        <w:rPr>
          <w:rFonts w:ascii="Times New Roman" w:eastAsiaTheme="minorHAnsi" w:hAnsi="Times New Roman"/>
          <w:sz w:val="28"/>
          <w:szCs w:val="28"/>
          <w:lang w:eastAsia="en-US"/>
        </w:rPr>
        <w:t>План достижения показателей государственной программы Рязанской области</w:t>
      </w:r>
      <w:r w:rsidR="004C24F6" w:rsidRPr="00703025">
        <w:rPr>
          <w:rFonts w:ascii="Times New Roman" w:eastAsiaTheme="minorHAnsi" w:hAnsi="Times New Roman"/>
          <w:sz w:val="28"/>
          <w:szCs w:val="28"/>
          <w:lang w:eastAsia="en-US"/>
        </w:rPr>
        <w:t>»:</w:t>
      </w:r>
    </w:p>
    <w:p w:rsidR="004C24F6" w:rsidRPr="00703025" w:rsidRDefault="004C24F6" w:rsidP="00614CCB">
      <w:pPr>
        <w:pStyle w:val="ac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>пункт 1.1 признать утратившим силу;</w:t>
      </w:r>
    </w:p>
    <w:p w:rsidR="004C24F6" w:rsidRPr="00703025" w:rsidRDefault="004C24F6" w:rsidP="00614CCB">
      <w:pPr>
        <w:pStyle w:val="ac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>в графе 7 пункта 1.2 цифр</w:t>
      </w:r>
      <w:r w:rsidR="00614CCB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 xml:space="preserve"> «50,0» заменить цифр</w:t>
      </w:r>
      <w:r w:rsidR="00614CCB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 xml:space="preserve"> «55,45»;</w:t>
      </w:r>
    </w:p>
    <w:p w:rsidR="004C24F6" w:rsidRPr="00703025" w:rsidRDefault="00614CCB" w:rsidP="00614CCB">
      <w:pPr>
        <w:pStyle w:val="ac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графе 7 пункта 1.3 цифры</w:t>
      </w:r>
      <w:r w:rsidR="004C24F6" w:rsidRPr="00703025">
        <w:rPr>
          <w:rFonts w:ascii="Times New Roman" w:eastAsiaTheme="minorHAnsi" w:hAnsi="Times New Roman"/>
          <w:sz w:val="28"/>
          <w:szCs w:val="28"/>
          <w:lang w:eastAsia="en-US"/>
        </w:rPr>
        <w:t xml:space="preserve"> «52,1» заменить цифр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4C24F6" w:rsidRPr="00703025">
        <w:rPr>
          <w:rFonts w:ascii="Times New Roman" w:eastAsiaTheme="minorHAnsi" w:hAnsi="Times New Roman"/>
          <w:sz w:val="28"/>
          <w:szCs w:val="28"/>
          <w:lang w:eastAsia="en-US"/>
        </w:rPr>
        <w:t xml:space="preserve"> «52,19»;</w:t>
      </w:r>
    </w:p>
    <w:p w:rsidR="00A47A33" w:rsidRPr="00703025" w:rsidRDefault="004C24F6" w:rsidP="00614CCB">
      <w:pPr>
        <w:pStyle w:val="ac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>дополнить пункт</w:t>
      </w:r>
      <w:r w:rsidR="00CD73C0" w:rsidRPr="00703025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Pr="00703025">
        <w:rPr>
          <w:rFonts w:ascii="Times New Roman" w:eastAsiaTheme="minorHAnsi" w:hAnsi="Times New Roman"/>
          <w:sz w:val="28"/>
          <w:szCs w:val="28"/>
          <w:lang w:eastAsia="en-US"/>
        </w:rPr>
        <w:t xml:space="preserve"> 1.4</w:t>
      </w:r>
      <w:r w:rsidR="00CD73C0" w:rsidRPr="00703025">
        <w:rPr>
          <w:rFonts w:ascii="Times New Roman" w:eastAsiaTheme="minorHAnsi" w:hAnsi="Times New Roman"/>
          <w:sz w:val="28"/>
          <w:szCs w:val="28"/>
          <w:lang w:eastAsia="en-US"/>
        </w:rPr>
        <w:t>, 1.5</w:t>
      </w:r>
      <w:r w:rsidRPr="0070302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47A33" w:rsidRPr="00703025" w:rsidRDefault="00A47A33" w:rsidP="003B4C51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113"/>
        <w:gridCol w:w="1140"/>
        <w:gridCol w:w="846"/>
        <w:gridCol w:w="851"/>
        <w:gridCol w:w="848"/>
        <w:gridCol w:w="7"/>
        <w:gridCol w:w="844"/>
      </w:tblGrid>
      <w:tr w:rsidR="008451F6" w:rsidRPr="00614CCB" w:rsidTr="00614CCB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8451F6" w:rsidRPr="00614CCB" w:rsidTr="00614CCB">
        <w:trPr>
          <w:trHeight w:val="106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4C24F6" w:rsidP="004C24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</w:t>
            </w:r>
            <w:r w:rsidR="00A47A33"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</w:t>
            </w: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4C24F6" w:rsidP="00A47A33">
            <w:pPr>
              <w:rPr>
                <w:rFonts w:ascii="Times New Roman" w:hAnsi="Times New Roman"/>
                <w:bCs/>
                <w:sz w:val="22"/>
                <w:szCs w:val="22"/>
                <w:u w:color="000000"/>
              </w:rPr>
            </w:pPr>
            <w:r w:rsidRPr="00614CCB">
              <w:rPr>
                <w:rFonts w:ascii="Times New Roman" w:hAnsi="Times New Roman"/>
                <w:sz w:val="22"/>
                <w:szCs w:val="22"/>
              </w:rPr>
              <w:t>Количество семей, проживающих на сельских территориях и улучшивших свои жилищные условия за счет социальных выплат, нарастающим итогом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4C24F6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A47A33" w:rsidP="00EB70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47A33" w:rsidRPr="00614CCB" w:rsidRDefault="004C24F6" w:rsidP="00CD73C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27</w:t>
            </w:r>
          </w:p>
        </w:tc>
      </w:tr>
      <w:tr w:rsidR="00CD73C0" w:rsidRPr="00614CCB" w:rsidTr="00614CCB">
        <w:trPr>
          <w:trHeight w:val="130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4C24F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CD73C0">
            <w:pPr>
              <w:rPr>
                <w:rFonts w:ascii="Times New Roman" w:hAnsi="Times New Roman"/>
                <w:sz w:val="22"/>
                <w:szCs w:val="22"/>
              </w:rPr>
            </w:pPr>
            <w:r w:rsidRPr="00614CCB">
              <w:rPr>
                <w:rFonts w:ascii="Times New Roman" w:hAnsi="Times New Roman"/>
                <w:sz w:val="22"/>
                <w:szCs w:val="22"/>
              </w:rPr>
              <w:t>Количество объектов, построенных, реконструированных, капитально отремонтированных в рамках комплексного развития сельских территорий, нарастающим итогом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AA0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AA0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AA0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AA0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3C0" w:rsidRPr="00614CCB" w:rsidRDefault="00CD73C0" w:rsidP="00AA0C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14CC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12»</w:t>
            </w:r>
          </w:p>
        </w:tc>
      </w:tr>
    </w:tbl>
    <w:p w:rsidR="00E56FF5" w:rsidRPr="00703025" w:rsidRDefault="00E56FF5" w:rsidP="00E56FF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- в таблице подраздела 1.4 «Структура государственной программы Рязанской области»:</w:t>
      </w:r>
    </w:p>
    <w:p w:rsidR="00CD73C0" w:rsidRPr="00703025" w:rsidRDefault="00E56FF5" w:rsidP="00E56FF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граф</w:t>
      </w:r>
      <w:r w:rsidR="00CD73C0" w:rsidRPr="00703025">
        <w:rPr>
          <w:rFonts w:ascii="Times New Roman" w:hAnsi="Times New Roman"/>
          <w:sz w:val="28"/>
          <w:szCs w:val="28"/>
        </w:rPr>
        <w:t>у</w:t>
      </w:r>
      <w:r w:rsidRPr="00703025">
        <w:rPr>
          <w:rFonts w:ascii="Times New Roman" w:hAnsi="Times New Roman"/>
          <w:sz w:val="28"/>
          <w:szCs w:val="28"/>
        </w:rPr>
        <w:t xml:space="preserve"> 4 пункта 2.1.1 </w:t>
      </w:r>
      <w:r w:rsidR="00CD73C0" w:rsidRPr="0070302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56FF5" w:rsidRPr="00703025" w:rsidRDefault="00CD73C0" w:rsidP="00E56FF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«доля населения сельских территорий и сельских агломераций в общей численности населения; доля общей площади благоустроенных жилых помещений в сельских населенных пунктах</w:t>
      </w:r>
      <w:r w:rsidR="00E56FF5" w:rsidRPr="00703025">
        <w:rPr>
          <w:rFonts w:ascii="Times New Roman" w:hAnsi="Times New Roman"/>
          <w:sz w:val="28"/>
          <w:szCs w:val="28"/>
        </w:rPr>
        <w:t>;</w:t>
      </w:r>
      <w:r w:rsidRPr="00703025">
        <w:rPr>
          <w:rFonts w:ascii="Times New Roman" w:hAnsi="Times New Roman"/>
          <w:sz w:val="28"/>
          <w:szCs w:val="28"/>
        </w:rPr>
        <w:t xml:space="preserve"> количество семей, проживающих на сельских территориях и улучшивших свои жилищные условия за счет социальных выплат, нарастающим итогом»;</w:t>
      </w:r>
    </w:p>
    <w:p w:rsidR="001C1E50" w:rsidRPr="00703025" w:rsidRDefault="001C1E50" w:rsidP="00E56FF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графе 4 пункта 2.1.3 дополнить словами «; количество объектов, построенных, реконструированных, капитально отремонтированных                     в рамках комплексного развития сельских территорий, нарастающим итогом»;</w:t>
      </w:r>
    </w:p>
    <w:p w:rsidR="003A5CAC" w:rsidRPr="00703025" w:rsidRDefault="003A5CAC" w:rsidP="003A5CAC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графу </w:t>
      </w:r>
      <w:r w:rsidR="001C1E50" w:rsidRPr="00703025">
        <w:rPr>
          <w:rFonts w:ascii="Times New Roman" w:hAnsi="Times New Roman"/>
          <w:sz w:val="28"/>
          <w:szCs w:val="28"/>
        </w:rPr>
        <w:t>4</w:t>
      </w:r>
      <w:r w:rsidRPr="00703025">
        <w:rPr>
          <w:rFonts w:ascii="Times New Roman" w:hAnsi="Times New Roman"/>
          <w:sz w:val="28"/>
          <w:szCs w:val="28"/>
        </w:rPr>
        <w:t xml:space="preserve"> пункта 2.1.</w:t>
      </w:r>
      <w:r w:rsidR="001C1E50" w:rsidRPr="00703025">
        <w:rPr>
          <w:rFonts w:ascii="Times New Roman" w:hAnsi="Times New Roman"/>
          <w:sz w:val="28"/>
          <w:szCs w:val="28"/>
        </w:rPr>
        <w:t>5</w:t>
      </w:r>
      <w:r w:rsidRPr="0070302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A5CAC" w:rsidRPr="00703025" w:rsidRDefault="003A5CAC" w:rsidP="003A5CAC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«</w:t>
      </w:r>
      <w:r w:rsidR="001C1E50" w:rsidRPr="00703025">
        <w:rPr>
          <w:rFonts w:ascii="Times New Roman" w:hAnsi="Times New Roman"/>
          <w:sz w:val="28"/>
          <w:szCs w:val="28"/>
        </w:rPr>
        <w:t>количество объектов, построенных, реконструированных, капитально отремонтированных в рамках комплексного развития сельских территорий, нарастающим итогом</w:t>
      </w:r>
      <w:r w:rsidRPr="00703025">
        <w:rPr>
          <w:rFonts w:ascii="Times New Roman" w:hAnsi="Times New Roman"/>
          <w:sz w:val="28"/>
          <w:szCs w:val="28"/>
        </w:rPr>
        <w:t>»;</w:t>
      </w:r>
    </w:p>
    <w:p w:rsidR="003E6E82" w:rsidRPr="00F9482A" w:rsidRDefault="005304FA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82A">
        <w:rPr>
          <w:rFonts w:ascii="Times New Roman" w:hAnsi="Times New Roman"/>
          <w:sz w:val="28"/>
          <w:szCs w:val="28"/>
        </w:rPr>
        <w:t>-</w:t>
      </w:r>
      <w:r w:rsidR="00614CCB" w:rsidRPr="00F9482A">
        <w:rPr>
          <w:rFonts w:ascii="Times New Roman" w:hAnsi="Times New Roman"/>
          <w:sz w:val="28"/>
          <w:szCs w:val="28"/>
        </w:rPr>
        <w:t> </w:t>
      </w:r>
      <w:r w:rsidR="008451F6" w:rsidRPr="00F9482A">
        <w:rPr>
          <w:rFonts w:ascii="Times New Roman" w:hAnsi="Times New Roman"/>
          <w:sz w:val="28"/>
          <w:szCs w:val="28"/>
        </w:rPr>
        <w:t>по тексту граф 4, 5, 10 пунктов 1, 1.1, подпункта 1.1.1</w:t>
      </w:r>
      <w:r w:rsidR="00F9482A">
        <w:rPr>
          <w:rFonts w:ascii="Times New Roman" w:hAnsi="Times New Roman"/>
          <w:sz w:val="28"/>
          <w:szCs w:val="28"/>
        </w:rPr>
        <w:br/>
      </w:r>
      <w:r w:rsidRPr="00F9482A">
        <w:rPr>
          <w:rFonts w:ascii="Times New Roman" w:hAnsi="Times New Roman"/>
          <w:sz w:val="28"/>
          <w:szCs w:val="28"/>
        </w:rPr>
        <w:t>таблиц</w:t>
      </w:r>
      <w:r w:rsidR="008451F6" w:rsidRPr="00F9482A">
        <w:rPr>
          <w:rFonts w:ascii="Times New Roman" w:hAnsi="Times New Roman"/>
          <w:sz w:val="28"/>
          <w:szCs w:val="28"/>
        </w:rPr>
        <w:t>ы</w:t>
      </w:r>
      <w:r w:rsidR="00614CCB" w:rsidRPr="00F9482A">
        <w:rPr>
          <w:rFonts w:ascii="Times New Roman" w:hAnsi="Times New Roman"/>
          <w:sz w:val="28"/>
          <w:szCs w:val="28"/>
        </w:rPr>
        <w:t xml:space="preserve"> </w:t>
      </w:r>
      <w:r w:rsidRPr="00F9482A">
        <w:rPr>
          <w:rFonts w:ascii="Times New Roman" w:hAnsi="Times New Roman"/>
          <w:sz w:val="28"/>
          <w:szCs w:val="28"/>
        </w:rPr>
        <w:t>подраздела 1.5 «Финансовое обеспечение государственной программы Рязанской области»</w:t>
      </w:r>
      <w:r w:rsidR="008451F6" w:rsidRPr="00F9482A">
        <w:rPr>
          <w:rFonts w:ascii="Times New Roman" w:hAnsi="Times New Roman"/>
          <w:sz w:val="28"/>
          <w:szCs w:val="28"/>
        </w:rPr>
        <w:t xml:space="preserve"> </w:t>
      </w:r>
      <w:r w:rsidR="003E6E82" w:rsidRPr="00F9482A">
        <w:rPr>
          <w:rFonts w:ascii="Times New Roman" w:hAnsi="Times New Roman"/>
          <w:sz w:val="28"/>
          <w:szCs w:val="28"/>
        </w:rPr>
        <w:t xml:space="preserve">цифры «1387124,60987», «458868,28661», «6160030,09757», «342801,50987», «337567,48661», «1848090,99757», </w:t>
      </w:r>
      <w:r w:rsidR="003E6E82" w:rsidRPr="00F9482A">
        <w:rPr>
          <w:rFonts w:ascii="Times New Roman" w:hAnsi="Times New Roman"/>
          <w:sz w:val="28"/>
          <w:szCs w:val="28"/>
        </w:rPr>
        <w:lastRenderedPageBreak/>
        <w:t>«</w:t>
      </w:r>
      <w:r w:rsidR="008451F6" w:rsidRPr="00F9482A">
        <w:rPr>
          <w:rFonts w:ascii="Times New Roman" w:hAnsi="Times New Roman"/>
          <w:sz w:val="28"/>
          <w:szCs w:val="28"/>
        </w:rPr>
        <w:t>7968,01545</w:t>
      </w:r>
      <w:r w:rsidR="003E6E82" w:rsidRPr="00F9482A">
        <w:rPr>
          <w:rFonts w:ascii="Times New Roman" w:hAnsi="Times New Roman"/>
          <w:sz w:val="28"/>
          <w:szCs w:val="28"/>
        </w:rPr>
        <w:t>»,</w:t>
      </w:r>
      <w:r w:rsidR="00F9482A" w:rsidRPr="00F9482A">
        <w:rPr>
          <w:rFonts w:ascii="Times New Roman" w:hAnsi="Times New Roman"/>
          <w:sz w:val="28"/>
          <w:szCs w:val="28"/>
        </w:rPr>
        <w:t xml:space="preserve"> </w:t>
      </w:r>
      <w:r w:rsidR="003E6E82" w:rsidRPr="00F9482A">
        <w:rPr>
          <w:rFonts w:ascii="Times New Roman" w:hAnsi="Times New Roman"/>
          <w:sz w:val="28"/>
          <w:szCs w:val="28"/>
        </w:rPr>
        <w:t>«216902,78661», «</w:t>
      </w:r>
      <w:r w:rsidR="008451F6" w:rsidRPr="00F9482A">
        <w:rPr>
          <w:rFonts w:ascii="Times New Roman" w:hAnsi="Times New Roman"/>
          <w:sz w:val="28"/>
          <w:szCs w:val="28"/>
        </w:rPr>
        <w:t>437965,19115</w:t>
      </w:r>
      <w:r w:rsidR="003E6E82" w:rsidRPr="00F9482A">
        <w:rPr>
          <w:rFonts w:ascii="Times New Roman" w:hAnsi="Times New Roman"/>
          <w:sz w:val="28"/>
          <w:szCs w:val="28"/>
        </w:rPr>
        <w:t>», «1044323,10000», «4311939,10000» заменить соответственно цифрами «1356237,55861», «528868,28661», «6199143,04631», «323895,29362», «407567,48661», «1899184,78132», «7619,99525», «286902,78661», «507617,17095», «1032342,26499», «4299958,26499»;</w:t>
      </w:r>
    </w:p>
    <w:p w:rsidR="005304FA" w:rsidRPr="00703025" w:rsidRDefault="005304FA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2) в разделе 2 «Проектная часть</w:t>
      </w:r>
      <w:r w:rsidRPr="00703025">
        <w:rPr>
          <w:rFonts w:ascii="Times New Roman" w:hAnsi="Times New Roman"/>
        </w:rPr>
        <w:t xml:space="preserve"> </w:t>
      </w:r>
      <w:r w:rsidRPr="00703025">
        <w:rPr>
          <w:rFonts w:ascii="Times New Roman" w:hAnsi="Times New Roman"/>
          <w:sz w:val="28"/>
          <w:szCs w:val="28"/>
        </w:rPr>
        <w:t>государственной программы Рязанской области»:</w:t>
      </w:r>
    </w:p>
    <w:p w:rsidR="00F30F6A" w:rsidRPr="00703025" w:rsidRDefault="002B3CE3" w:rsidP="00904A1C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- в таблице подраздела 2.1 «Перечень мероприятий (результатов) проектной части государственной программы Рязанской области</w:t>
      </w:r>
      <w:r w:rsidR="00904A1C" w:rsidRPr="00703025">
        <w:rPr>
          <w:rFonts w:ascii="Times New Roman" w:hAnsi="Times New Roman"/>
          <w:sz w:val="28"/>
          <w:szCs w:val="28"/>
        </w:rPr>
        <w:t>» дополнить пунктом 1.13 следующего содержания:</w:t>
      </w:r>
    </w:p>
    <w:p w:rsidR="002B3CE3" w:rsidRPr="00703025" w:rsidRDefault="002B3CE3" w:rsidP="00D975E5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70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3697"/>
        <w:gridCol w:w="994"/>
        <w:gridCol w:w="425"/>
        <w:gridCol w:w="425"/>
        <w:gridCol w:w="425"/>
        <w:gridCol w:w="425"/>
        <w:gridCol w:w="564"/>
        <w:gridCol w:w="425"/>
        <w:gridCol w:w="424"/>
        <w:gridCol w:w="427"/>
        <w:gridCol w:w="424"/>
      </w:tblGrid>
      <w:tr w:rsidR="008451F6" w:rsidRPr="002031E7" w:rsidTr="002031E7">
        <w:trPr>
          <w:cantSplit/>
          <w:trHeight w:val="211"/>
          <w:tblHeader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pacing w:val="-18"/>
                <w:sz w:val="22"/>
                <w:szCs w:val="22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8451F6" w:rsidRPr="002031E7" w:rsidTr="002031E7">
        <w:trPr>
          <w:cantSplit/>
          <w:trHeight w:val="216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90656E" w:rsidP="00904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«</w:t>
            </w:r>
            <w:r w:rsidR="002B3CE3" w:rsidRPr="002031E7">
              <w:rPr>
                <w:rFonts w:ascii="Times New Roman" w:hAnsi="Times New Roman"/>
                <w:sz w:val="22"/>
                <w:szCs w:val="22"/>
              </w:rPr>
              <w:t>1.</w:t>
            </w:r>
            <w:r w:rsidR="00904A1C" w:rsidRPr="002031E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2B3CE3" w:rsidP="004C48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2B3CE3" w:rsidRPr="002031E7" w:rsidRDefault="002B3CE3" w:rsidP="002B3C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«</w:t>
            </w:r>
            <w:r w:rsidR="00126FC1" w:rsidRPr="002031E7">
              <w:rPr>
                <w:rFonts w:ascii="Times New Roman" w:hAnsi="Times New Roman"/>
                <w:sz w:val="22"/>
                <w:szCs w:val="22"/>
              </w:rPr>
              <w:t>Отремонтированы автомобильные дороги общего пользования местного значения, ведущие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      </w:r>
            <w:r w:rsidRPr="002031E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126FC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километр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14,7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4C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CE3" w:rsidRPr="002031E7" w:rsidRDefault="00126FC1" w:rsidP="002B3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31E7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26FC1" w:rsidRPr="00703025" w:rsidRDefault="005304FA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- </w:t>
      </w:r>
      <w:r w:rsidR="00126FC1" w:rsidRPr="00703025">
        <w:rPr>
          <w:rFonts w:ascii="Times New Roman" w:hAnsi="Times New Roman"/>
          <w:sz w:val="28"/>
          <w:szCs w:val="28"/>
        </w:rPr>
        <w:t xml:space="preserve">в </w:t>
      </w:r>
      <w:r w:rsidR="002B3CE3" w:rsidRPr="00703025">
        <w:rPr>
          <w:rFonts w:ascii="Times New Roman" w:hAnsi="Times New Roman"/>
          <w:sz w:val="28"/>
          <w:szCs w:val="28"/>
        </w:rPr>
        <w:t>таблиц</w:t>
      </w:r>
      <w:r w:rsidR="00126FC1" w:rsidRPr="00703025">
        <w:rPr>
          <w:rFonts w:ascii="Times New Roman" w:hAnsi="Times New Roman"/>
          <w:sz w:val="28"/>
          <w:szCs w:val="28"/>
        </w:rPr>
        <w:t>е</w:t>
      </w:r>
      <w:r w:rsidR="002B3CE3" w:rsidRPr="00703025">
        <w:rPr>
          <w:rFonts w:ascii="Times New Roman" w:hAnsi="Times New Roman"/>
          <w:sz w:val="28"/>
          <w:szCs w:val="28"/>
        </w:rPr>
        <w:t xml:space="preserve"> подраздела 2.2 «Финансовое обеспечение проектной части государственной программы Рязанской области»</w:t>
      </w:r>
      <w:r w:rsidR="00126FC1" w:rsidRPr="00703025">
        <w:rPr>
          <w:rFonts w:ascii="Times New Roman" w:hAnsi="Times New Roman"/>
          <w:sz w:val="28"/>
          <w:szCs w:val="28"/>
        </w:rPr>
        <w:t>:</w:t>
      </w:r>
    </w:p>
    <w:p w:rsidR="00126FC1" w:rsidRPr="00703025" w:rsidRDefault="00126FC1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графах 6, 7, 12 строки «Проектная часть, всего, в том числе» цифры «1387124,60987», «458868,28661», «6160030,09757» заменить соответственно цифрами «1356237,55861», «528868,28661», «6199143,04631»;</w:t>
      </w:r>
    </w:p>
    <w:p w:rsidR="00646096" w:rsidRPr="00703025" w:rsidRDefault="002B3CE3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 </w:t>
      </w:r>
      <w:r w:rsidR="00126FC1" w:rsidRPr="00703025">
        <w:rPr>
          <w:rFonts w:ascii="Times New Roman" w:hAnsi="Times New Roman"/>
          <w:sz w:val="28"/>
          <w:szCs w:val="28"/>
        </w:rPr>
        <w:t>в графах 6, 7, 12 строки «областной бюджет» цифры «342801,50987», «337567,48661», «1848090,99757» заменить соответственно цифрами «323895,29362», «407567,48661», «1899184,78132»;</w:t>
      </w:r>
    </w:p>
    <w:p w:rsidR="00126FC1" w:rsidRPr="00703025" w:rsidRDefault="00126FC1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графах 6, 7, 12 строки «в том числе дорожный фонд» цифры «</w:t>
      </w:r>
      <w:r w:rsidR="003E6E82" w:rsidRPr="00703025">
        <w:rPr>
          <w:rFonts w:ascii="Times New Roman" w:hAnsi="Times New Roman"/>
          <w:sz w:val="28"/>
          <w:szCs w:val="28"/>
        </w:rPr>
        <w:t>7968,01545</w:t>
      </w:r>
      <w:r w:rsidRPr="00703025">
        <w:rPr>
          <w:rFonts w:ascii="Times New Roman" w:hAnsi="Times New Roman"/>
          <w:sz w:val="28"/>
          <w:szCs w:val="28"/>
        </w:rPr>
        <w:t>», «216902,78661», «</w:t>
      </w:r>
      <w:r w:rsidR="003E6E82" w:rsidRPr="00703025">
        <w:rPr>
          <w:rFonts w:ascii="Times New Roman" w:hAnsi="Times New Roman"/>
          <w:sz w:val="28"/>
          <w:szCs w:val="28"/>
        </w:rPr>
        <w:t>437965,19115</w:t>
      </w:r>
      <w:r w:rsidRPr="00703025">
        <w:rPr>
          <w:rFonts w:ascii="Times New Roman" w:hAnsi="Times New Roman"/>
          <w:sz w:val="28"/>
          <w:szCs w:val="28"/>
        </w:rPr>
        <w:t>» заменить соответственно цифрами «7619,99525», «286902,78661», «507617,17095»;</w:t>
      </w:r>
    </w:p>
    <w:p w:rsidR="00126FC1" w:rsidRPr="00703025" w:rsidRDefault="00126FC1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графах 6, 12 строки «федеральный бюджет» цифры «1044323,10000», «4311939,10000» заменить соответственно цифрами «1032342,26499», «4299958,26499»;</w:t>
      </w:r>
    </w:p>
    <w:p w:rsidR="00B6770B" w:rsidRPr="00703025" w:rsidRDefault="00126FC1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>в графах 6, 7, 12 пункта 1.1 цифры «1387124,60987», «458868,28661», «6160030,09757», «342801,50987», «337567,48661», «1848090,99757», «</w:t>
      </w:r>
      <w:r w:rsidR="008451F6" w:rsidRPr="00703025">
        <w:rPr>
          <w:rFonts w:ascii="Times New Roman" w:hAnsi="Times New Roman"/>
          <w:sz w:val="28"/>
          <w:szCs w:val="28"/>
        </w:rPr>
        <w:t>7968,01545</w:t>
      </w:r>
      <w:r w:rsidRPr="00703025">
        <w:rPr>
          <w:rFonts w:ascii="Times New Roman" w:hAnsi="Times New Roman"/>
          <w:sz w:val="28"/>
          <w:szCs w:val="28"/>
        </w:rPr>
        <w:t>», «216902,78661», «</w:t>
      </w:r>
      <w:r w:rsidR="008451F6" w:rsidRPr="00703025">
        <w:rPr>
          <w:rFonts w:ascii="Times New Roman" w:hAnsi="Times New Roman"/>
          <w:sz w:val="28"/>
          <w:szCs w:val="28"/>
        </w:rPr>
        <w:t>437965,19115</w:t>
      </w:r>
      <w:r w:rsidRPr="00703025">
        <w:rPr>
          <w:rFonts w:ascii="Times New Roman" w:hAnsi="Times New Roman"/>
          <w:sz w:val="28"/>
          <w:szCs w:val="28"/>
        </w:rPr>
        <w:t>», «1044323,10000», «4311939,10000» заменить соответственно цифрами «1356237,55861», «528868,28661», «6199143,04631», «323895,29362», «407567,48661», «1899184,78132», «7619,99525», «286902,78661», «507617,17095», «1032342,26499», «4299958,26499»;</w:t>
      </w:r>
    </w:p>
    <w:p w:rsidR="00126FC1" w:rsidRPr="00703025" w:rsidRDefault="00126FC1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в графах 6, 12 </w:t>
      </w:r>
      <w:r w:rsidR="00244E4C" w:rsidRPr="00703025">
        <w:rPr>
          <w:rFonts w:ascii="Times New Roman" w:hAnsi="Times New Roman"/>
          <w:sz w:val="28"/>
          <w:szCs w:val="28"/>
        </w:rPr>
        <w:t>под</w:t>
      </w:r>
      <w:r w:rsidRPr="00703025">
        <w:rPr>
          <w:rFonts w:ascii="Times New Roman" w:hAnsi="Times New Roman"/>
          <w:sz w:val="28"/>
          <w:szCs w:val="28"/>
        </w:rPr>
        <w:t>пункта 1.1.3 цифры «79182,70000», «</w:t>
      </w:r>
      <w:r w:rsidR="000C6ADD" w:rsidRPr="00703025">
        <w:rPr>
          <w:rFonts w:ascii="Times New Roman" w:hAnsi="Times New Roman"/>
          <w:sz w:val="28"/>
          <w:szCs w:val="28"/>
        </w:rPr>
        <w:t>712371,55194</w:t>
      </w:r>
      <w:r w:rsidRPr="00703025">
        <w:rPr>
          <w:rFonts w:ascii="Times New Roman" w:hAnsi="Times New Roman"/>
          <w:sz w:val="28"/>
          <w:szCs w:val="28"/>
        </w:rPr>
        <w:t>», «</w:t>
      </w:r>
      <w:r w:rsidR="000C6ADD" w:rsidRPr="00703025">
        <w:rPr>
          <w:rFonts w:ascii="Times New Roman" w:hAnsi="Times New Roman"/>
          <w:sz w:val="28"/>
          <w:szCs w:val="28"/>
        </w:rPr>
        <w:t>21577,20000</w:t>
      </w:r>
      <w:r w:rsidRPr="00703025">
        <w:rPr>
          <w:rFonts w:ascii="Times New Roman" w:hAnsi="Times New Roman"/>
          <w:sz w:val="28"/>
          <w:szCs w:val="28"/>
        </w:rPr>
        <w:t>», «</w:t>
      </w:r>
      <w:r w:rsidR="000C6ADD" w:rsidRPr="00703025">
        <w:rPr>
          <w:rFonts w:ascii="Times New Roman" w:hAnsi="Times New Roman"/>
          <w:sz w:val="28"/>
          <w:szCs w:val="28"/>
        </w:rPr>
        <w:t>229876,75194</w:t>
      </w:r>
      <w:r w:rsidRPr="00703025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0C6ADD" w:rsidRPr="00703025">
        <w:rPr>
          <w:rFonts w:ascii="Times New Roman" w:hAnsi="Times New Roman"/>
          <w:sz w:val="28"/>
          <w:szCs w:val="28"/>
        </w:rPr>
        <w:t>«79141,31019», «712330,16213», «21535,81019», «229835,36213»</w:t>
      </w:r>
      <w:r w:rsidRPr="00703025">
        <w:rPr>
          <w:rFonts w:ascii="Times New Roman" w:hAnsi="Times New Roman"/>
          <w:sz w:val="28"/>
          <w:szCs w:val="28"/>
        </w:rPr>
        <w:t>;</w:t>
      </w:r>
    </w:p>
    <w:p w:rsidR="000C6ADD" w:rsidRPr="00703025" w:rsidRDefault="000C6ADD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lastRenderedPageBreak/>
        <w:t xml:space="preserve">в графах 6, 12 </w:t>
      </w:r>
      <w:r w:rsidR="00244E4C" w:rsidRPr="00703025">
        <w:rPr>
          <w:rFonts w:ascii="Times New Roman" w:hAnsi="Times New Roman"/>
          <w:sz w:val="28"/>
          <w:szCs w:val="28"/>
        </w:rPr>
        <w:t>под</w:t>
      </w:r>
      <w:r w:rsidRPr="00703025">
        <w:rPr>
          <w:rFonts w:ascii="Times New Roman" w:hAnsi="Times New Roman"/>
          <w:sz w:val="28"/>
          <w:szCs w:val="28"/>
        </w:rPr>
        <w:t>пункта 1.1.4 цифры «6749,98000», «23027</w:t>
      </w:r>
      <w:r w:rsidR="00244E4C" w:rsidRPr="00703025">
        <w:rPr>
          <w:rFonts w:ascii="Times New Roman" w:hAnsi="Times New Roman"/>
          <w:sz w:val="28"/>
          <w:szCs w:val="28"/>
        </w:rPr>
        <w:t>,</w:t>
      </w:r>
      <w:r w:rsidRPr="00703025">
        <w:rPr>
          <w:rFonts w:ascii="Times New Roman" w:hAnsi="Times New Roman"/>
          <w:sz w:val="28"/>
          <w:szCs w:val="28"/>
        </w:rPr>
        <w:t>35367», «2386,88000», «12523,85367», «4363,10000», «10503,50000» заменить соответственно цифрами «6100,18496», «22377,55863», «2157,08496», «12294,05863», «3943,10000», «10083,50000»;</w:t>
      </w:r>
    </w:p>
    <w:p w:rsidR="000C6ADD" w:rsidRPr="00703025" w:rsidRDefault="000C6ADD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в графах 6, 12 </w:t>
      </w:r>
      <w:r w:rsidR="00244E4C" w:rsidRPr="00703025">
        <w:rPr>
          <w:rFonts w:ascii="Times New Roman" w:hAnsi="Times New Roman"/>
          <w:sz w:val="28"/>
          <w:szCs w:val="28"/>
        </w:rPr>
        <w:t>под</w:t>
      </w:r>
      <w:r w:rsidRPr="00703025">
        <w:rPr>
          <w:rFonts w:ascii="Times New Roman" w:hAnsi="Times New Roman"/>
          <w:sz w:val="28"/>
          <w:szCs w:val="28"/>
        </w:rPr>
        <w:t>пункта 1.1.5 цифры «642380,99442», «3111461,46036», «208878,59442», «448261,36036», «433502,40000», «2663200,10000» заменить соответственно цифрами «623785,18322», «3092865,64916», «190591,58322», «26782,20000», «433193,60000», «2662891,30000»;</w:t>
      </w:r>
    </w:p>
    <w:p w:rsidR="003E6E82" w:rsidRPr="00703025" w:rsidRDefault="008451F6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по тексту </w:t>
      </w:r>
      <w:r w:rsidR="003E6E82" w:rsidRPr="00703025">
        <w:rPr>
          <w:rFonts w:ascii="Times New Roman" w:hAnsi="Times New Roman"/>
          <w:sz w:val="28"/>
          <w:szCs w:val="28"/>
        </w:rPr>
        <w:t xml:space="preserve">граф 6, 12 </w:t>
      </w:r>
      <w:r w:rsidR="00244E4C" w:rsidRPr="00703025">
        <w:rPr>
          <w:rFonts w:ascii="Times New Roman" w:hAnsi="Times New Roman"/>
          <w:sz w:val="28"/>
          <w:szCs w:val="28"/>
        </w:rPr>
        <w:t>под</w:t>
      </w:r>
      <w:r w:rsidR="003E6E82" w:rsidRPr="00703025">
        <w:rPr>
          <w:rFonts w:ascii="Times New Roman" w:hAnsi="Times New Roman"/>
          <w:sz w:val="28"/>
          <w:szCs w:val="28"/>
        </w:rPr>
        <w:t>пункта 1.1.10 цифры «265583,81545», «465096,33832», «7968,01545», «169987,53832», «257615,80000», «295108,80000» заменить соответственно цифрами «253983,76024», «453496,28311», «7619,99525», «169639,51812», «246363,76499», «2</w:t>
      </w:r>
      <w:r w:rsidR="00244E4C" w:rsidRPr="00703025">
        <w:rPr>
          <w:rFonts w:ascii="Times New Roman" w:hAnsi="Times New Roman"/>
          <w:sz w:val="28"/>
          <w:szCs w:val="28"/>
        </w:rPr>
        <w:t>83856</w:t>
      </w:r>
      <w:r w:rsidR="003E6E82" w:rsidRPr="00703025">
        <w:rPr>
          <w:rFonts w:ascii="Times New Roman" w:hAnsi="Times New Roman"/>
          <w:sz w:val="28"/>
          <w:szCs w:val="28"/>
        </w:rPr>
        <w:t>,</w:t>
      </w:r>
      <w:r w:rsidR="00244E4C" w:rsidRPr="00703025">
        <w:rPr>
          <w:rFonts w:ascii="Times New Roman" w:hAnsi="Times New Roman"/>
          <w:sz w:val="28"/>
          <w:szCs w:val="28"/>
        </w:rPr>
        <w:t>76499</w:t>
      </w:r>
      <w:r w:rsidR="003E6E82" w:rsidRPr="00703025">
        <w:rPr>
          <w:rFonts w:ascii="Times New Roman" w:hAnsi="Times New Roman"/>
          <w:sz w:val="28"/>
          <w:szCs w:val="28"/>
        </w:rPr>
        <w:t>»;</w:t>
      </w:r>
    </w:p>
    <w:p w:rsidR="003E6E82" w:rsidRPr="00703025" w:rsidRDefault="003E6E82" w:rsidP="00126FC1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025">
        <w:rPr>
          <w:rFonts w:ascii="Times New Roman" w:hAnsi="Times New Roman"/>
          <w:sz w:val="28"/>
          <w:szCs w:val="28"/>
        </w:rPr>
        <w:t xml:space="preserve">дополнить </w:t>
      </w:r>
      <w:r w:rsidR="00244E4C" w:rsidRPr="00703025">
        <w:rPr>
          <w:rFonts w:ascii="Times New Roman" w:hAnsi="Times New Roman"/>
          <w:sz w:val="28"/>
          <w:szCs w:val="28"/>
        </w:rPr>
        <w:t>под</w:t>
      </w:r>
      <w:r w:rsidRPr="00703025">
        <w:rPr>
          <w:rFonts w:ascii="Times New Roman" w:hAnsi="Times New Roman"/>
          <w:sz w:val="28"/>
          <w:szCs w:val="28"/>
        </w:rPr>
        <w:t>пунктом 1.1.13 следующего содержания:</w:t>
      </w:r>
    </w:p>
    <w:p w:rsidR="008451F6" w:rsidRPr="00703025" w:rsidRDefault="008451F6" w:rsidP="00126FC1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51F6" w:rsidRPr="00703025" w:rsidTr="008451F6">
        <w:trPr>
          <w:trHeight w:val="24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Cs w:val="22"/>
              </w:rPr>
            </w:pPr>
            <w:r w:rsidRPr="00703025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8451F6" w:rsidRPr="00703025" w:rsidTr="002031E7">
        <w:trPr>
          <w:cantSplit/>
          <w:trHeight w:val="169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51F6" w:rsidRPr="00703025" w:rsidRDefault="008451F6" w:rsidP="00845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«1.1.13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451F6" w:rsidRPr="00703025" w:rsidRDefault="008451F6" w:rsidP="00CB11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8451F6" w:rsidRPr="00703025" w:rsidRDefault="008451F6" w:rsidP="00CB11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«Отремонтированы автомобильные дороги общего пользования местного значения, ведущие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комплекса», всего,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8451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</w:t>
            </w:r>
          </w:p>
        </w:tc>
      </w:tr>
      <w:tr w:rsidR="008451F6" w:rsidRPr="00703025" w:rsidTr="002031E7">
        <w:trPr>
          <w:cantSplit/>
          <w:trHeight w:val="150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451F6" w:rsidRPr="00703025" w:rsidRDefault="008451F6" w:rsidP="00CB11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</w:t>
            </w:r>
          </w:p>
        </w:tc>
      </w:tr>
      <w:tr w:rsidR="008451F6" w:rsidRPr="00703025" w:rsidTr="002031E7">
        <w:trPr>
          <w:cantSplit/>
          <w:trHeight w:val="161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F6" w:rsidRPr="00703025" w:rsidRDefault="008451F6" w:rsidP="00CB11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451F6" w:rsidRPr="00703025" w:rsidRDefault="008451F6" w:rsidP="00CB11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51F6" w:rsidRPr="00703025" w:rsidRDefault="008451F6" w:rsidP="00CB116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025">
              <w:rPr>
                <w:rFonts w:ascii="Times New Roman" w:hAnsi="Times New Roman"/>
                <w:sz w:val="22"/>
                <w:szCs w:val="22"/>
              </w:rPr>
              <w:t>70 000,00000»</w:t>
            </w:r>
          </w:p>
        </w:tc>
      </w:tr>
    </w:tbl>
    <w:p w:rsidR="00D812BA" w:rsidRPr="002031E7" w:rsidRDefault="00D812BA" w:rsidP="00126FC1">
      <w:pPr>
        <w:pStyle w:val="ac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34"/>
        <w:gridCol w:w="2150"/>
        <w:gridCol w:w="2487"/>
      </w:tblGrid>
      <w:tr w:rsidR="00E97C96" w:rsidRPr="00703025" w:rsidTr="003E3AE5">
        <w:trPr>
          <w:trHeight w:val="309"/>
        </w:trPr>
        <w:tc>
          <w:tcPr>
            <w:tcW w:w="2578" w:type="pct"/>
          </w:tcPr>
          <w:p w:rsidR="00E97C96" w:rsidRPr="0070302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703025" w:rsidRDefault="00B677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703025" w:rsidRDefault="00567E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03025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70302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3" w:type="pct"/>
          </w:tcPr>
          <w:p w:rsidR="00E97C96" w:rsidRPr="0070302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E97C96" w:rsidRPr="0070302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703025" w:rsidRDefault="00567E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703025" w:rsidRDefault="00B6770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70302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302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2031E7" w:rsidRDefault="00460FEA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sectPr w:rsidR="00460FEA" w:rsidRPr="002031E7" w:rsidSect="00703025">
      <w:headerReference w:type="default" r:id="rId12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74" w:rsidRDefault="00057474">
      <w:r>
        <w:separator/>
      </w:r>
    </w:p>
  </w:endnote>
  <w:endnote w:type="continuationSeparator" w:id="0">
    <w:p w:rsidR="00057474" w:rsidRDefault="0005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60DAC" w:rsidRPr="00C95AEE" w:rsidTr="00C95AEE">
      <w:tc>
        <w:tcPr>
          <w:tcW w:w="2538" w:type="dxa"/>
          <w:shd w:val="clear" w:color="auto" w:fill="auto"/>
        </w:tcPr>
        <w:p w:rsidR="00460DAC" w:rsidRPr="00C95AEE" w:rsidRDefault="00460DA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60DAC" w:rsidRPr="00C95AEE" w:rsidRDefault="00460DAC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60DAC" w:rsidRPr="00C95AEE" w:rsidRDefault="00460DAC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60DAC" w:rsidRPr="00C95AEE" w:rsidRDefault="00460DAC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60DAC" w:rsidRDefault="00460DA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74" w:rsidRDefault="00057474">
      <w:r>
        <w:separator/>
      </w:r>
    </w:p>
  </w:footnote>
  <w:footnote w:type="continuationSeparator" w:id="0">
    <w:p w:rsidR="00057474" w:rsidRDefault="0005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Default="00460DA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60DAC" w:rsidRDefault="00460D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Pr="00481B88" w:rsidRDefault="00460DA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60DAC" w:rsidRPr="008241F4" w:rsidRDefault="00460DAC" w:rsidP="008241F4">
    <w:pPr>
      <w:jc w:val="center"/>
      <w:rPr>
        <w:rFonts w:ascii="Times New Roman" w:hAnsi="Times New Roman"/>
        <w:sz w:val="24"/>
        <w:szCs w:val="24"/>
      </w:rPr>
    </w:pPr>
    <w:r w:rsidRPr="008241F4">
      <w:rPr>
        <w:rFonts w:ascii="Times New Roman" w:hAnsi="Times New Roman"/>
        <w:sz w:val="24"/>
        <w:szCs w:val="24"/>
      </w:rPr>
      <w:fldChar w:fldCharType="begin"/>
    </w:r>
    <w:r w:rsidRPr="008241F4">
      <w:rPr>
        <w:rFonts w:ascii="Times New Roman" w:hAnsi="Times New Roman"/>
        <w:sz w:val="24"/>
        <w:szCs w:val="24"/>
      </w:rPr>
      <w:instrText xml:space="preserve">PAGE  </w:instrText>
    </w:r>
    <w:r w:rsidRPr="008241F4">
      <w:rPr>
        <w:rFonts w:ascii="Times New Roman" w:hAnsi="Times New Roman"/>
        <w:sz w:val="24"/>
        <w:szCs w:val="24"/>
      </w:rPr>
      <w:fldChar w:fldCharType="separate"/>
    </w:r>
    <w:r w:rsidR="004A1E81">
      <w:rPr>
        <w:rFonts w:ascii="Times New Roman" w:hAnsi="Times New Roman"/>
        <w:noProof/>
        <w:sz w:val="24"/>
        <w:szCs w:val="24"/>
      </w:rPr>
      <w:t>2</w:t>
    </w:r>
    <w:r w:rsidRPr="008241F4">
      <w:rPr>
        <w:rFonts w:ascii="Times New Roman" w:hAnsi="Times New Roman"/>
        <w:sz w:val="24"/>
        <w:szCs w:val="24"/>
      </w:rPr>
      <w:fldChar w:fldCharType="end"/>
    </w:r>
  </w:p>
  <w:p w:rsidR="00460DAC" w:rsidRPr="00E37801" w:rsidRDefault="00460DA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0E7E42"/>
    <w:multiLevelType w:val="hybridMultilevel"/>
    <w:tmpl w:val="CD20E9B8"/>
    <w:lvl w:ilvl="0" w:tplc="913E5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BE7D10"/>
    <w:multiLevelType w:val="hybridMultilevel"/>
    <w:tmpl w:val="4362649E"/>
    <w:lvl w:ilvl="0" w:tplc="570AA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D1D09E5"/>
    <w:multiLevelType w:val="hybridMultilevel"/>
    <w:tmpl w:val="FB384D46"/>
    <w:lvl w:ilvl="0" w:tplc="F5B252F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r5130k0dQCsclx92qupJhrbx7U=" w:salt="CWJ7bU8HpglsrCCA8PyP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B0B"/>
    <w:rsid w:val="00013082"/>
    <w:rsid w:val="0001360F"/>
    <w:rsid w:val="00016E2A"/>
    <w:rsid w:val="00020F32"/>
    <w:rsid w:val="000331B3"/>
    <w:rsid w:val="00033413"/>
    <w:rsid w:val="00035757"/>
    <w:rsid w:val="00037C0C"/>
    <w:rsid w:val="000421B9"/>
    <w:rsid w:val="00045B71"/>
    <w:rsid w:val="00047EE4"/>
    <w:rsid w:val="000502A3"/>
    <w:rsid w:val="0005230A"/>
    <w:rsid w:val="00056DEB"/>
    <w:rsid w:val="00057474"/>
    <w:rsid w:val="00057F64"/>
    <w:rsid w:val="000672FB"/>
    <w:rsid w:val="000704A1"/>
    <w:rsid w:val="00073444"/>
    <w:rsid w:val="00073A7A"/>
    <w:rsid w:val="00074BAF"/>
    <w:rsid w:val="00076D5E"/>
    <w:rsid w:val="000817D7"/>
    <w:rsid w:val="00081CD1"/>
    <w:rsid w:val="00081E09"/>
    <w:rsid w:val="00084DA9"/>
    <w:rsid w:val="00084DD3"/>
    <w:rsid w:val="000856F3"/>
    <w:rsid w:val="00086D19"/>
    <w:rsid w:val="000917C0"/>
    <w:rsid w:val="00091CF7"/>
    <w:rsid w:val="00093DF5"/>
    <w:rsid w:val="000A1833"/>
    <w:rsid w:val="000A2726"/>
    <w:rsid w:val="000A4DB6"/>
    <w:rsid w:val="000B0736"/>
    <w:rsid w:val="000B2C15"/>
    <w:rsid w:val="000C6ADD"/>
    <w:rsid w:val="000F480C"/>
    <w:rsid w:val="000F4B89"/>
    <w:rsid w:val="00100EBF"/>
    <w:rsid w:val="001074A3"/>
    <w:rsid w:val="0010794D"/>
    <w:rsid w:val="00116E88"/>
    <w:rsid w:val="00122CFD"/>
    <w:rsid w:val="00126FC1"/>
    <w:rsid w:val="00132E66"/>
    <w:rsid w:val="00137AF4"/>
    <w:rsid w:val="00151370"/>
    <w:rsid w:val="00153FF7"/>
    <w:rsid w:val="00162E72"/>
    <w:rsid w:val="00163F0B"/>
    <w:rsid w:val="00163F70"/>
    <w:rsid w:val="0016643D"/>
    <w:rsid w:val="001677F8"/>
    <w:rsid w:val="001700AD"/>
    <w:rsid w:val="001717A1"/>
    <w:rsid w:val="0017574F"/>
    <w:rsid w:val="00175BE5"/>
    <w:rsid w:val="00180376"/>
    <w:rsid w:val="001850F4"/>
    <w:rsid w:val="001947BE"/>
    <w:rsid w:val="001A0942"/>
    <w:rsid w:val="001A560F"/>
    <w:rsid w:val="001A77F5"/>
    <w:rsid w:val="001B041B"/>
    <w:rsid w:val="001B0982"/>
    <w:rsid w:val="001B32BA"/>
    <w:rsid w:val="001C0E9A"/>
    <w:rsid w:val="001C1E50"/>
    <w:rsid w:val="001C799D"/>
    <w:rsid w:val="001D2F4A"/>
    <w:rsid w:val="001E0317"/>
    <w:rsid w:val="001E20F1"/>
    <w:rsid w:val="001E4973"/>
    <w:rsid w:val="001E57C5"/>
    <w:rsid w:val="001F12E8"/>
    <w:rsid w:val="001F228C"/>
    <w:rsid w:val="001F280F"/>
    <w:rsid w:val="001F4533"/>
    <w:rsid w:val="001F64B8"/>
    <w:rsid w:val="001F7C83"/>
    <w:rsid w:val="00203046"/>
    <w:rsid w:val="002031E7"/>
    <w:rsid w:val="00205AB5"/>
    <w:rsid w:val="00224DBA"/>
    <w:rsid w:val="00231F1C"/>
    <w:rsid w:val="00242DDB"/>
    <w:rsid w:val="00244E4C"/>
    <w:rsid w:val="00245839"/>
    <w:rsid w:val="00246370"/>
    <w:rsid w:val="002479A2"/>
    <w:rsid w:val="00251813"/>
    <w:rsid w:val="002544B0"/>
    <w:rsid w:val="0026087E"/>
    <w:rsid w:val="00261DE0"/>
    <w:rsid w:val="002635E8"/>
    <w:rsid w:val="00264D60"/>
    <w:rsid w:val="00265420"/>
    <w:rsid w:val="00270CA6"/>
    <w:rsid w:val="00274E14"/>
    <w:rsid w:val="00280A6D"/>
    <w:rsid w:val="00282F9E"/>
    <w:rsid w:val="00292148"/>
    <w:rsid w:val="002953B6"/>
    <w:rsid w:val="002A0259"/>
    <w:rsid w:val="002A0A13"/>
    <w:rsid w:val="002A1391"/>
    <w:rsid w:val="002A4BB2"/>
    <w:rsid w:val="002A725F"/>
    <w:rsid w:val="002A73FE"/>
    <w:rsid w:val="002B09C3"/>
    <w:rsid w:val="002B3CE3"/>
    <w:rsid w:val="002B7A59"/>
    <w:rsid w:val="002C6B4B"/>
    <w:rsid w:val="002D3561"/>
    <w:rsid w:val="002E0D49"/>
    <w:rsid w:val="002E51A7"/>
    <w:rsid w:val="002E6003"/>
    <w:rsid w:val="002F1E81"/>
    <w:rsid w:val="00300052"/>
    <w:rsid w:val="00310D92"/>
    <w:rsid w:val="00314C63"/>
    <w:rsid w:val="003160CB"/>
    <w:rsid w:val="00316451"/>
    <w:rsid w:val="003222A3"/>
    <w:rsid w:val="003265DC"/>
    <w:rsid w:val="00340B5F"/>
    <w:rsid w:val="00342AD2"/>
    <w:rsid w:val="0035185A"/>
    <w:rsid w:val="0035199C"/>
    <w:rsid w:val="00360A40"/>
    <w:rsid w:val="00361838"/>
    <w:rsid w:val="00370298"/>
    <w:rsid w:val="00376636"/>
    <w:rsid w:val="0038546B"/>
    <w:rsid w:val="003866E6"/>
    <w:rsid w:val="00386A9C"/>
    <w:rsid w:val="003870C2"/>
    <w:rsid w:val="0039275F"/>
    <w:rsid w:val="003A152C"/>
    <w:rsid w:val="003A5CAC"/>
    <w:rsid w:val="003A67F6"/>
    <w:rsid w:val="003B4C51"/>
    <w:rsid w:val="003C08E6"/>
    <w:rsid w:val="003D0A71"/>
    <w:rsid w:val="003D3B8A"/>
    <w:rsid w:val="003D42BC"/>
    <w:rsid w:val="003D54F8"/>
    <w:rsid w:val="003D6027"/>
    <w:rsid w:val="003E3AE5"/>
    <w:rsid w:val="003E6E82"/>
    <w:rsid w:val="003F4F5E"/>
    <w:rsid w:val="00400906"/>
    <w:rsid w:val="004061A2"/>
    <w:rsid w:val="0041275D"/>
    <w:rsid w:val="00414F00"/>
    <w:rsid w:val="0042272D"/>
    <w:rsid w:val="0042590E"/>
    <w:rsid w:val="004327A5"/>
    <w:rsid w:val="00433581"/>
    <w:rsid w:val="00437E3A"/>
    <w:rsid w:val="00437F65"/>
    <w:rsid w:val="00455FDE"/>
    <w:rsid w:val="00460DAC"/>
    <w:rsid w:val="00460FEA"/>
    <w:rsid w:val="004734B7"/>
    <w:rsid w:val="00473E4C"/>
    <w:rsid w:val="00475A6C"/>
    <w:rsid w:val="00481B88"/>
    <w:rsid w:val="0048367E"/>
    <w:rsid w:val="00485B4F"/>
    <w:rsid w:val="004862D1"/>
    <w:rsid w:val="00494EE6"/>
    <w:rsid w:val="004A1E81"/>
    <w:rsid w:val="004B2D5A"/>
    <w:rsid w:val="004B2DE5"/>
    <w:rsid w:val="004C1119"/>
    <w:rsid w:val="004C24F6"/>
    <w:rsid w:val="004C5053"/>
    <w:rsid w:val="004D293D"/>
    <w:rsid w:val="004E0362"/>
    <w:rsid w:val="004E5969"/>
    <w:rsid w:val="004F419B"/>
    <w:rsid w:val="004F4306"/>
    <w:rsid w:val="004F44FE"/>
    <w:rsid w:val="00511868"/>
    <w:rsid w:val="00512A47"/>
    <w:rsid w:val="0051377E"/>
    <w:rsid w:val="00517344"/>
    <w:rsid w:val="00521210"/>
    <w:rsid w:val="00524E39"/>
    <w:rsid w:val="0052656D"/>
    <w:rsid w:val="005265D9"/>
    <w:rsid w:val="005304FA"/>
    <w:rsid w:val="00531C68"/>
    <w:rsid w:val="00532119"/>
    <w:rsid w:val="005335F3"/>
    <w:rsid w:val="005422E1"/>
    <w:rsid w:val="00543C38"/>
    <w:rsid w:val="00543D2D"/>
    <w:rsid w:val="00545A3D"/>
    <w:rsid w:val="00546DBB"/>
    <w:rsid w:val="00553F06"/>
    <w:rsid w:val="00561A5B"/>
    <w:rsid w:val="00567E90"/>
    <w:rsid w:val="0057074C"/>
    <w:rsid w:val="00573FBF"/>
    <w:rsid w:val="00574FF3"/>
    <w:rsid w:val="00581B13"/>
    <w:rsid w:val="00582538"/>
    <w:rsid w:val="00582CE4"/>
    <w:rsid w:val="005838EA"/>
    <w:rsid w:val="00585EE1"/>
    <w:rsid w:val="00590C0E"/>
    <w:rsid w:val="00592FEF"/>
    <w:rsid w:val="005939E6"/>
    <w:rsid w:val="005978E6"/>
    <w:rsid w:val="005A4227"/>
    <w:rsid w:val="005A6865"/>
    <w:rsid w:val="005B0931"/>
    <w:rsid w:val="005B229B"/>
    <w:rsid w:val="005B3518"/>
    <w:rsid w:val="005C56AE"/>
    <w:rsid w:val="005C7449"/>
    <w:rsid w:val="005E6D99"/>
    <w:rsid w:val="005F093C"/>
    <w:rsid w:val="005F2ADD"/>
    <w:rsid w:val="005F2C49"/>
    <w:rsid w:val="006013EB"/>
    <w:rsid w:val="0060225A"/>
    <w:rsid w:val="0060479E"/>
    <w:rsid w:val="00604BE7"/>
    <w:rsid w:val="00613F06"/>
    <w:rsid w:val="00614CCB"/>
    <w:rsid w:val="00616AED"/>
    <w:rsid w:val="0062310D"/>
    <w:rsid w:val="006269AB"/>
    <w:rsid w:val="00630CEA"/>
    <w:rsid w:val="00632A4F"/>
    <w:rsid w:val="00632B56"/>
    <w:rsid w:val="006351E3"/>
    <w:rsid w:val="00637420"/>
    <w:rsid w:val="00637CD2"/>
    <w:rsid w:val="006408D5"/>
    <w:rsid w:val="00644236"/>
    <w:rsid w:val="00646096"/>
    <w:rsid w:val="006471E5"/>
    <w:rsid w:val="00671D3B"/>
    <w:rsid w:val="00684A5B"/>
    <w:rsid w:val="00684F72"/>
    <w:rsid w:val="00687BF4"/>
    <w:rsid w:val="006A0DCC"/>
    <w:rsid w:val="006A1DE1"/>
    <w:rsid w:val="006A1F71"/>
    <w:rsid w:val="006A238E"/>
    <w:rsid w:val="006A38AB"/>
    <w:rsid w:val="006A4FCF"/>
    <w:rsid w:val="006B2C29"/>
    <w:rsid w:val="006C1DDC"/>
    <w:rsid w:val="006C38FF"/>
    <w:rsid w:val="006C3EAA"/>
    <w:rsid w:val="006E40D0"/>
    <w:rsid w:val="006E476F"/>
    <w:rsid w:val="006E4B08"/>
    <w:rsid w:val="006F1C8B"/>
    <w:rsid w:val="006F328B"/>
    <w:rsid w:val="006F5886"/>
    <w:rsid w:val="00703025"/>
    <w:rsid w:val="00705D70"/>
    <w:rsid w:val="0070654E"/>
    <w:rsid w:val="00707734"/>
    <w:rsid w:val="00707E19"/>
    <w:rsid w:val="00710BD7"/>
    <w:rsid w:val="00712F7C"/>
    <w:rsid w:val="00712FF5"/>
    <w:rsid w:val="007210D7"/>
    <w:rsid w:val="0072328A"/>
    <w:rsid w:val="0072343D"/>
    <w:rsid w:val="00736448"/>
    <w:rsid w:val="007377B5"/>
    <w:rsid w:val="00746CC2"/>
    <w:rsid w:val="007528F0"/>
    <w:rsid w:val="00760323"/>
    <w:rsid w:val="00761955"/>
    <w:rsid w:val="00765600"/>
    <w:rsid w:val="007660D5"/>
    <w:rsid w:val="00766BC2"/>
    <w:rsid w:val="007724D1"/>
    <w:rsid w:val="00773F64"/>
    <w:rsid w:val="00791C9F"/>
    <w:rsid w:val="00792AAB"/>
    <w:rsid w:val="00793B47"/>
    <w:rsid w:val="00793FD5"/>
    <w:rsid w:val="007A1D0C"/>
    <w:rsid w:val="007A1D35"/>
    <w:rsid w:val="007A2A7B"/>
    <w:rsid w:val="007A5524"/>
    <w:rsid w:val="007A564B"/>
    <w:rsid w:val="007C7BFB"/>
    <w:rsid w:val="007D4925"/>
    <w:rsid w:val="007E4C77"/>
    <w:rsid w:val="007E77BD"/>
    <w:rsid w:val="007F001C"/>
    <w:rsid w:val="007F0C8A"/>
    <w:rsid w:val="007F11AB"/>
    <w:rsid w:val="007F788E"/>
    <w:rsid w:val="00803622"/>
    <w:rsid w:val="008045E9"/>
    <w:rsid w:val="0080561B"/>
    <w:rsid w:val="008143CB"/>
    <w:rsid w:val="00823CA1"/>
    <w:rsid w:val="008241F4"/>
    <w:rsid w:val="0083195D"/>
    <w:rsid w:val="00836975"/>
    <w:rsid w:val="00841927"/>
    <w:rsid w:val="008451F6"/>
    <w:rsid w:val="0084689B"/>
    <w:rsid w:val="008513B9"/>
    <w:rsid w:val="008702D3"/>
    <w:rsid w:val="008731D1"/>
    <w:rsid w:val="00876034"/>
    <w:rsid w:val="00881BB2"/>
    <w:rsid w:val="008827E7"/>
    <w:rsid w:val="008A12A4"/>
    <w:rsid w:val="008A1696"/>
    <w:rsid w:val="008B08D8"/>
    <w:rsid w:val="008B2B27"/>
    <w:rsid w:val="008B5C0F"/>
    <w:rsid w:val="008C58FE"/>
    <w:rsid w:val="008D0308"/>
    <w:rsid w:val="008E1AAC"/>
    <w:rsid w:val="008E6C41"/>
    <w:rsid w:val="008F0816"/>
    <w:rsid w:val="008F1E29"/>
    <w:rsid w:val="008F6BB7"/>
    <w:rsid w:val="008F6FDF"/>
    <w:rsid w:val="008F77E1"/>
    <w:rsid w:val="00900CC3"/>
    <w:rsid w:val="00900F42"/>
    <w:rsid w:val="00904A1C"/>
    <w:rsid w:val="0090656E"/>
    <w:rsid w:val="009129CB"/>
    <w:rsid w:val="00916166"/>
    <w:rsid w:val="009233BA"/>
    <w:rsid w:val="00932E3C"/>
    <w:rsid w:val="00957027"/>
    <w:rsid w:val="009573D3"/>
    <w:rsid w:val="00963575"/>
    <w:rsid w:val="00965861"/>
    <w:rsid w:val="00970E7A"/>
    <w:rsid w:val="00973FAF"/>
    <w:rsid w:val="00984706"/>
    <w:rsid w:val="0099229C"/>
    <w:rsid w:val="009977FF"/>
    <w:rsid w:val="009A085B"/>
    <w:rsid w:val="009A618E"/>
    <w:rsid w:val="009B2530"/>
    <w:rsid w:val="009B28CC"/>
    <w:rsid w:val="009C1DE6"/>
    <w:rsid w:val="009C1F0E"/>
    <w:rsid w:val="009D3E8C"/>
    <w:rsid w:val="009D7CE4"/>
    <w:rsid w:val="009E3A0E"/>
    <w:rsid w:val="00A03F8D"/>
    <w:rsid w:val="00A048FB"/>
    <w:rsid w:val="00A112EF"/>
    <w:rsid w:val="00A11EF9"/>
    <w:rsid w:val="00A1314B"/>
    <w:rsid w:val="00A13160"/>
    <w:rsid w:val="00A137D3"/>
    <w:rsid w:val="00A213EC"/>
    <w:rsid w:val="00A22CBB"/>
    <w:rsid w:val="00A23E9B"/>
    <w:rsid w:val="00A44A8F"/>
    <w:rsid w:val="00A47A33"/>
    <w:rsid w:val="00A51D96"/>
    <w:rsid w:val="00A60A8C"/>
    <w:rsid w:val="00A62B26"/>
    <w:rsid w:val="00A62FA2"/>
    <w:rsid w:val="00A64699"/>
    <w:rsid w:val="00A72464"/>
    <w:rsid w:val="00A82258"/>
    <w:rsid w:val="00A83B6F"/>
    <w:rsid w:val="00A86133"/>
    <w:rsid w:val="00A96A64"/>
    <w:rsid w:val="00A96F84"/>
    <w:rsid w:val="00AA48BF"/>
    <w:rsid w:val="00AB06B9"/>
    <w:rsid w:val="00AB0A3C"/>
    <w:rsid w:val="00AC17DD"/>
    <w:rsid w:val="00AC3953"/>
    <w:rsid w:val="00AC7150"/>
    <w:rsid w:val="00AD0E17"/>
    <w:rsid w:val="00AD1BAE"/>
    <w:rsid w:val="00AD2FC7"/>
    <w:rsid w:val="00AE0EA8"/>
    <w:rsid w:val="00AE1DCA"/>
    <w:rsid w:val="00AE3CAF"/>
    <w:rsid w:val="00AF5F7C"/>
    <w:rsid w:val="00AF6D6E"/>
    <w:rsid w:val="00B004D3"/>
    <w:rsid w:val="00B02207"/>
    <w:rsid w:val="00B03403"/>
    <w:rsid w:val="00B06EE4"/>
    <w:rsid w:val="00B10324"/>
    <w:rsid w:val="00B253F3"/>
    <w:rsid w:val="00B376B1"/>
    <w:rsid w:val="00B42417"/>
    <w:rsid w:val="00B44A98"/>
    <w:rsid w:val="00B44C8B"/>
    <w:rsid w:val="00B56F02"/>
    <w:rsid w:val="00B56FEB"/>
    <w:rsid w:val="00B620D9"/>
    <w:rsid w:val="00B633DB"/>
    <w:rsid w:val="00B639ED"/>
    <w:rsid w:val="00B66A8C"/>
    <w:rsid w:val="00B6770B"/>
    <w:rsid w:val="00B70677"/>
    <w:rsid w:val="00B8061C"/>
    <w:rsid w:val="00B83BA2"/>
    <w:rsid w:val="00B853AA"/>
    <w:rsid w:val="00B875BF"/>
    <w:rsid w:val="00B91F62"/>
    <w:rsid w:val="00B93BBD"/>
    <w:rsid w:val="00BA327B"/>
    <w:rsid w:val="00BB2C98"/>
    <w:rsid w:val="00BD0B82"/>
    <w:rsid w:val="00BD10D8"/>
    <w:rsid w:val="00BD11D7"/>
    <w:rsid w:val="00BF3E03"/>
    <w:rsid w:val="00BF469A"/>
    <w:rsid w:val="00BF4F5F"/>
    <w:rsid w:val="00BF6912"/>
    <w:rsid w:val="00C04D92"/>
    <w:rsid w:val="00C04EEB"/>
    <w:rsid w:val="00C075A4"/>
    <w:rsid w:val="00C10F12"/>
    <w:rsid w:val="00C11826"/>
    <w:rsid w:val="00C20EFC"/>
    <w:rsid w:val="00C27383"/>
    <w:rsid w:val="00C46D42"/>
    <w:rsid w:val="00C50748"/>
    <w:rsid w:val="00C50C32"/>
    <w:rsid w:val="00C559DB"/>
    <w:rsid w:val="00C60178"/>
    <w:rsid w:val="00C61760"/>
    <w:rsid w:val="00C63CD6"/>
    <w:rsid w:val="00C70A33"/>
    <w:rsid w:val="00C83226"/>
    <w:rsid w:val="00C87D95"/>
    <w:rsid w:val="00C9077A"/>
    <w:rsid w:val="00C910FC"/>
    <w:rsid w:val="00C91AC2"/>
    <w:rsid w:val="00C95AEE"/>
    <w:rsid w:val="00C95CD2"/>
    <w:rsid w:val="00CA051B"/>
    <w:rsid w:val="00CA1EBA"/>
    <w:rsid w:val="00CB119C"/>
    <w:rsid w:val="00CB3CBE"/>
    <w:rsid w:val="00CB6D19"/>
    <w:rsid w:val="00CD73C0"/>
    <w:rsid w:val="00CE2A3F"/>
    <w:rsid w:val="00CE3CA3"/>
    <w:rsid w:val="00CE4F26"/>
    <w:rsid w:val="00CE7A27"/>
    <w:rsid w:val="00CF03D8"/>
    <w:rsid w:val="00CF3B5D"/>
    <w:rsid w:val="00CF4F7B"/>
    <w:rsid w:val="00D015D5"/>
    <w:rsid w:val="00D03D68"/>
    <w:rsid w:val="00D075D5"/>
    <w:rsid w:val="00D12B43"/>
    <w:rsid w:val="00D266DD"/>
    <w:rsid w:val="00D32B04"/>
    <w:rsid w:val="00D374E7"/>
    <w:rsid w:val="00D46D28"/>
    <w:rsid w:val="00D63949"/>
    <w:rsid w:val="00D64C65"/>
    <w:rsid w:val="00D652E7"/>
    <w:rsid w:val="00D77BCF"/>
    <w:rsid w:val="00D812BA"/>
    <w:rsid w:val="00D84394"/>
    <w:rsid w:val="00D95E55"/>
    <w:rsid w:val="00D975E5"/>
    <w:rsid w:val="00DA6AF6"/>
    <w:rsid w:val="00DB3664"/>
    <w:rsid w:val="00DC16FB"/>
    <w:rsid w:val="00DC4A65"/>
    <w:rsid w:val="00DC4F66"/>
    <w:rsid w:val="00DC72D8"/>
    <w:rsid w:val="00DC7800"/>
    <w:rsid w:val="00DE04EE"/>
    <w:rsid w:val="00DE622D"/>
    <w:rsid w:val="00DF0C35"/>
    <w:rsid w:val="00DF1A70"/>
    <w:rsid w:val="00DF2B39"/>
    <w:rsid w:val="00DF5553"/>
    <w:rsid w:val="00DF614B"/>
    <w:rsid w:val="00E06511"/>
    <w:rsid w:val="00E078E7"/>
    <w:rsid w:val="00E10B44"/>
    <w:rsid w:val="00E11F02"/>
    <w:rsid w:val="00E2726B"/>
    <w:rsid w:val="00E321B3"/>
    <w:rsid w:val="00E32EFE"/>
    <w:rsid w:val="00E35B4F"/>
    <w:rsid w:val="00E37801"/>
    <w:rsid w:val="00E46EAA"/>
    <w:rsid w:val="00E5038C"/>
    <w:rsid w:val="00E50B69"/>
    <w:rsid w:val="00E5173C"/>
    <w:rsid w:val="00E5298B"/>
    <w:rsid w:val="00E56EFB"/>
    <w:rsid w:val="00E56FF5"/>
    <w:rsid w:val="00E62747"/>
    <w:rsid w:val="00E6458F"/>
    <w:rsid w:val="00E70A27"/>
    <w:rsid w:val="00E70CE1"/>
    <w:rsid w:val="00E7242D"/>
    <w:rsid w:val="00E8246E"/>
    <w:rsid w:val="00E8268A"/>
    <w:rsid w:val="00E84F9C"/>
    <w:rsid w:val="00E87E25"/>
    <w:rsid w:val="00E9713B"/>
    <w:rsid w:val="00E97C96"/>
    <w:rsid w:val="00EA04F1"/>
    <w:rsid w:val="00EA08DC"/>
    <w:rsid w:val="00EA2FD3"/>
    <w:rsid w:val="00EB7CE9"/>
    <w:rsid w:val="00EC0F49"/>
    <w:rsid w:val="00EC26BC"/>
    <w:rsid w:val="00EC433F"/>
    <w:rsid w:val="00ED1FDE"/>
    <w:rsid w:val="00F02E23"/>
    <w:rsid w:val="00F05DCC"/>
    <w:rsid w:val="00F06EFB"/>
    <w:rsid w:val="00F13649"/>
    <w:rsid w:val="00F1529E"/>
    <w:rsid w:val="00F16F07"/>
    <w:rsid w:val="00F30F6A"/>
    <w:rsid w:val="00F42972"/>
    <w:rsid w:val="00F43F2A"/>
    <w:rsid w:val="00F45B7C"/>
    <w:rsid w:val="00F45FCE"/>
    <w:rsid w:val="00F5057A"/>
    <w:rsid w:val="00F515FC"/>
    <w:rsid w:val="00F56823"/>
    <w:rsid w:val="00F61814"/>
    <w:rsid w:val="00F67211"/>
    <w:rsid w:val="00F713D2"/>
    <w:rsid w:val="00F77809"/>
    <w:rsid w:val="00F8117C"/>
    <w:rsid w:val="00F830C9"/>
    <w:rsid w:val="00F87255"/>
    <w:rsid w:val="00F9334F"/>
    <w:rsid w:val="00F9482A"/>
    <w:rsid w:val="00F97D7F"/>
    <w:rsid w:val="00FA122C"/>
    <w:rsid w:val="00FA2EFF"/>
    <w:rsid w:val="00FA3B95"/>
    <w:rsid w:val="00FA7607"/>
    <w:rsid w:val="00FC0BBD"/>
    <w:rsid w:val="00FC1278"/>
    <w:rsid w:val="00FD41E1"/>
    <w:rsid w:val="00FE6B2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3B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C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C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982D-5BB2-449A-9B43-856EDE7E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2025-12-18T05:31:00Z</cp:lastPrinted>
  <dcterms:created xsi:type="dcterms:W3CDTF">2025-12-29T12:55:00Z</dcterms:created>
  <dcterms:modified xsi:type="dcterms:W3CDTF">2025-12-30T11:30:00Z</dcterms:modified>
</cp:coreProperties>
</file>