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5675" w:rsidRDefault="00635675">
      <w:pPr>
        <w:spacing w:line="288" w:lineRule="auto"/>
        <w:jc w:val="center"/>
      </w:pPr>
    </w:p>
    <w:p w:rsidR="000739EE" w:rsidRDefault="00635675">
      <w:pPr>
        <w:spacing w:line="288" w:lineRule="auto"/>
        <w:jc w:val="center"/>
      </w:pPr>
      <w:r>
        <w:rPr>
          <w:noProof/>
          <w:lang w:eastAsia="ru-RU" w:bidi="ar-SA"/>
        </w:rPr>
        <w:drawing>
          <wp:inline distT="0" distB="0" distL="0" distR="0">
            <wp:extent cx="935355" cy="988695"/>
            <wp:effectExtent l="0" t="0" r="0" b="0"/>
            <wp:docPr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"/>
                    <pic:cNvPicPr>
                      <a:picLocks noChangeAspect="1"/>
                    </pic:cNvPicPr>
                  </pic:nvPicPr>
                  <pic:blipFill>
                    <a:blip r:embed="rId7"/>
                    <a:stretch/>
                  </pic:blipFill>
                  <pic:spPr bwMode="auto">
                    <a:xfrm>
                      <a:off x="0" y="0"/>
                      <a:ext cx="935355" cy="988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739EE" w:rsidRDefault="00635675">
      <w:pPr>
        <w:pStyle w:val="ac"/>
        <w:jc w:val="center"/>
        <w:rPr>
          <w:rFonts w:ascii="Times New Roman" w:hAnsi="Times New Roman"/>
          <w:spacing w:val="-20"/>
          <w:sz w:val="31"/>
        </w:rPr>
      </w:pPr>
      <w:proofErr w:type="gramStart"/>
      <w:r>
        <w:rPr>
          <w:rFonts w:ascii="Times New Roman" w:hAnsi="Times New Roman"/>
          <w:spacing w:val="-20"/>
          <w:sz w:val="31"/>
        </w:rPr>
        <w:t>ГЛАВНОЕ  УПРАВЛЕНИЕ</w:t>
      </w:r>
      <w:proofErr w:type="gramEnd"/>
      <w:r>
        <w:rPr>
          <w:rFonts w:ascii="Times New Roman" w:hAnsi="Times New Roman"/>
          <w:spacing w:val="-20"/>
          <w:sz w:val="31"/>
        </w:rPr>
        <w:t xml:space="preserve">  АРХИТЕКТУРЫ  И  ГРАДОСТРОИТЕЛЬСТВА</w:t>
      </w:r>
    </w:p>
    <w:p w:rsidR="000739EE" w:rsidRDefault="00635675">
      <w:pPr>
        <w:pStyle w:val="ac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РЯЗАНСКОЙ   ОБЛАСТИ</w:t>
      </w:r>
    </w:p>
    <w:p w:rsidR="000739EE" w:rsidRDefault="000739EE">
      <w:pPr>
        <w:pStyle w:val="ac"/>
        <w:jc w:val="center"/>
        <w:rPr>
          <w:rFonts w:ascii="Times New Roman" w:hAnsi="Times New Roman"/>
          <w:spacing w:val="-20"/>
          <w:sz w:val="31"/>
        </w:rPr>
      </w:pPr>
    </w:p>
    <w:p w:rsidR="000739EE" w:rsidRDefault="000739EE">
      <w:pPr>
        <w:pStyle w:val="ac"/>
        <w:jc w:val="center"/>
        <w:rPr>
          <w:rFonts w:ascii="Times New Roman" w:hAnsi="Times New Roman"/>
          <w:spacing w:val="-20"/>
          <w:sz w:val="31"/>
        </w:rPr>
      </w:pPr>
    </w:p>
    <w:p w:rsidR="000739EE" w:rsidRDefault="00635675">
      <w:pPr>
        <w:tabs>
          <w:tab w:val="left" w:pos="709"/>
        </w:tabs>
        <w:jc w:val="center"/>
        <w:rPr>
          <w:b/>
          <w:sz w:val="32"/>
        </w:rPr>
      </w:pPr>
      <w:r>
        <w:rPr>
          <w:b/>
          <w:sz w:val="32"/>
        </w:rPr>
        <w:t>П О С Т А Н О В Л Е Н И Е</w:t>
      </w:r>
    </w:p>
    <w:p w:rsidR="000739EE" w:rsidRDefault="000739EE">
      <w:pPr>
        <w:tabs>
          <w:tab w:val="left" w:pos="709"/>
        </w:tabs>
        <w:jc w:val="center"/>
        <w:rPr>
          <w:sz w:val="28"/>
        </w:rPr>
      </w:pPr>
    </w:p>
    <w:p w:rsidR="000739EE" w:rsidRDefault="000739EE">
      <w:pPr>
        <w:tabs>
          <w:tab w:val="left" w:pos="709"/>
        </w:tabs>
        <w:jc w:val="center"/>
        <w:rPr>
          <w:sz w:val="28"/>
        </w:rPr>
      </w:pPr>
    </w:p>
    <w:p w:rsidR="000739EE" w:rsidRDefault="00635675">
      <w:pPr>
        <w:tabs>
          <w:tab w:val="left" w:pos="709"/>
        </w:tabs>
        <w:rPr>
          <w:sz w:val="28"/>
        </w:rPr>
      </w:pPr>
      <w:r>
        <w:rPr>
          <w:sz w:val="28"/>
        </w:rPr>
        <w:t>«16</w:t>
      </w:r>
      <w:r>
        <w:rPr>
          <w:sz w:val="28"/>
        </w:rPr>
        <w:t xml:space="preserve">» декабря </w:t>
      </w:r>
      <w:r>
        <w:rPr>
          <w:sz w:val="28"/>
        </w:rPr>
        <w:t xml:space="preserve">2025 г.                                                               </w:t>
      </w:r>
      <w:r>
        <w:rPr>
          <w:sz w:val="28"/>
        </w:rPr>
        <w:tab/>
      </w:r>
      <w:r>
        <w:rPr>
          <w:sz w:val="28"/>
        </w:rPr>
        <w:tab/>
        <w:t xml:space="preserve">  </w:t>
      </w:r>
      <w:r>
        <w:rPr>
          <w:sz w:val="28"/>
        </w:rPr>
        <w:t xml:space="preserve">         № 1135-п</w:t>
      </w:r>
    </w:p>
    <w:p w:rsidR="000739EE" w:rsidRDefault="000739EE">
      <w:pPr>
        <w:tabs>
          <w:tab w:val="left" w:pos="709"/>
        </w:tabs>
        <w:jc w:val="both"/>
        <w:rPr>
          <w:sz w:val="28"/>
        </w:rPr>
      </w:pPr>
    </w:p>
    <w:p w:rsidR="000739EE" w:rsidRDefault="000739EE">
      <w:pPr>
        <w:tabs>
          <w:tab w:val="left" w:pos="709"/>
        </w:tabs>
        <w:jc w:val="both"/>
        <w:rPr>
          <w:sz w:val="28"/>
        </w:rPr>
      </w:pPr>
    </w:p>
    <w:p w:rsidR="000739EE" w:rsidRDefault="00635675">
      <w:pPr>
        <w:widowControl w:val="0"/>
        <w:tabs>
          <w:tab w:val="left" w:pos="709"/>
        </w:tabs>
        <w:jc w:val="center"/>
        <w:rPr>
          <w:color w:val="auto"/>
          <w:sz w:val="28"/>
          <w:szCs w:val="28"/>
        </w:rPr>
      </w:pPr>
      <w:bookmarkStart w:id="0" w:name="_GoBack"/>
      <w:r>
        <w:rPr>
          <w:color w:val="auto"/>
          <w:sz w:val="28"/>
          <w:szCs w:val="28"/>
        </w:rPr>
        <w:t xml:space="preserve">О подготовке предложений о внесении изменений в генеральный план                  муниципального образования – </w:t>
      </w:r>
      <w:proofErr w:type="spellStart"/>
      <w:r>
        <w:rPr>
          <w:color w:val="auto"/>
          <w:sz w:val="28"/>
          <w:szCs w:val="28"/>
        </w:rPr>
        <w:t>Ходынинское</w:t>
      </w:r>
      <w:proofErr w:type="spellEnd"/>
      <w:r>
        <w:rPr>
          <w:color w:val="auto"/>
          <w:sz w:val="28"/>
          <w:szCs w:val="28"/>
        </w:rPr>
        <w:t xml:space="preserve"> </w:t>
      </w:r>
      <w:r>
        <w:rPr>
          <w:sz w:val="28"/>
        </w:rPr>
        <w:t xml:space="preserve">сельское поселение </w:t>
      </w:r>
      <w:proofErr w:type="spellStart"/>
      <w:r>
        <w:rPr>
          <w:sz w:val="28"/>
        </w:rPr>
        <w:t>Рыбновского</w:t>
      </w:r>
      <w:proofErr w:type="spellEnd"/>
      <w:r>
        <w:rPr>
          <w:sz w:val="28"/>
        </w:rPr>
        <w:t xml:space="preserve"> муниципального района Рязанской области</w:t>
      </w:r>
    </w:p>
    <w:bookmarkEnd w:id="0"/>
    <w:p w:rsidR="000739EE" w:rsidRDefault="000739EE">
      <w:pPr>
        <w:tabs>
          <w:tab w:val="left" w:pos="709"/>
        </w:tabs>
        <w:jc w:val="both"/>
        <w:rPr>
          <w:color w:val="auto"/>
          <w:sz w:val="28"/>
        </w:rPr>
      </w:pPr>
    </w:p>
    <w:p w:rsidR="000739EE" w:rsidRDefault="00635675">
      <w:pPr>
        <w:widowControl w:val="0"/>
        <w:ind w:firstLine="850"/>
        <w:jc w:val="both"/>
        <w:rPr>
          <w:rFonts w:eastAsia="Times New Roman" w:cs="Times New Roman"/>
          <w:color w:val="auto"/>
        </w:rPr>
      </w:pPr>
      <w:r>
        <w:rPr>
          <w:color w:val="auto"/>
          <w:sz w:val="28"/>
          <w:szCs w:val="28"/>
        </w:rPr>
        <w:t>На основании обращения Сапоненко А.Г., статьи 24 Градостроите</w:t>
      </w:r>
      <w:r>
        <w:rPr>
          <w:color w:val="auto"/>
          <w:sz w:val="28"/>
          <w:szCs w:val="28"/>
        </w:rPr>
        <w:t>льного кодекса Российской Федерации, статьи 2 Закона Рязанской области от 28.12.2018 № 106-ОЗ «О 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обла</w:t>
      </w:r>
      <w:r>
        <w:rPr>
          <w:color w:val="auto"/>
          <w:sz w:val="28"/>
          <w:szCs w:val="28"/>
        </w:rPr>
        <w:t xml:space="preserve">сти и органами государственной власти Рязанской области», с учетом решения комиссии по территориальному планированию, землепользованию и застройке Рязанской области от 05.12.2025, руководствуясь постановлением Правительства Рязанской области от 06.08.2008 </w:t>
      </w:r>
      <w:r>
        <w:rPr>
          <w:color w:val="auto"/>
          <w:sz w:val="28"/>
          <w:szCs w:val="28"/>
        </w:rPr>
        <w:t xml:space="preserve">№ 153 «Об утверждении Положения о главном управлении архитектуры </w:t>
      </w:r>
      <w:r>
        <w:rPr>
          <w:color w:val="auto"/>
          <w:sz w:val="28"/>
          <w:szCs w:val="28"/>
        </w:rPr>
        <w:br/>
        <w:t>и градостроительства Рязанской области»,</w:t>
      </w:r>
      <w:r>
        <w:rPr>
          <w:rFonts w:cs="Times New Roman"/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 xml:space="preserve">главное управление архитектуры </w:t>
      </w:r>
      <w:r>
        <w:rPr>
          <w:rFonts w:eastAsia="Times New Roman" w:cs="Times New Roman"/>
          <w:color w:val="auto"/>
          <w:sz w:val="28"/>
          <w:szCs w:val="28"/>
        </w:rPr>
        <w:br/>
        <w:t>и градостроительства Рязанской области ПОСТАНОВЛЯЕТ:</w:t>
      </w:r>
    </w:p>
    <w:p w:rsidR="000739EE" w:rsidRDefault="00635675">
      <w:pPr>
        <w:pStyle w:val="af8"/>
        <w:widowControl w:val="0"/>
        <w:numPr>
          <w:ilvl w:val="0"/>
          <w:numId w:val="1"/>
        </w:numPr>
        <w:tabs>
          <w:tab w:val="clear" w:pos="0"/>
        </w:tabs>
        <w:ind w:firstLine="85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  <w:t>Приступ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ить к подготовке проекта внесения изменений в генеральный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план муниципального образования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– </w:t>
      </w:r>
      <w:proofErr w:type="spellStart"/>
      <w:r>
        <w:rPr>
          <w:rFonts w:ascii="Times New Roman" w:eastAsia="Times New Roman" w:hAnsi="Times New Roman" w:cs="Times New Roman"/>
          <w:sz w:val="28"/>
        </w:rPr>
        <w:t>Ходынинское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сельское поселение </w:t>
      </w:r>
      <w:proofErr w:type="spellStart"/>
      <w:r>
        <w:rPr>
          <w:rFonts w:ascii="Times New Roman" w:eastAsia="Times New Roman" w:hAnsi="Times New Roman" w:cs="Times New Roman"/>
          <w:sz w:val="28"/>
        </w:rPr>
        <w:t>Рыбновского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муниципального района Рязанской области, утвержденный постановлением главного управления архитектуры и градостроительства Рязанской области от 22.10.2021 № 478-п «Об утверждении </w:t>
      </w:r>
      <w:r>
        <w:rPr>
          <w:rFonts w:ascii="Times New Roman" w:eastAsia="Times New Roman" w:hAnsi="Times New Roman" w:cs="Times New Roman"/>
          <w:sz w:val="28"/>
        </w:rPr>
        <w:t xml:space="preserve">генерального плана муниципального образования – </w:t>
      </w:r>
      <w:proofErr w:type="spellStart"/>
      <w:r>
        <w:rPr>
          <w:rFonts w:ascii="Times New Roman" w:eastAsia="Times New Roman" w:hAnsi="Times New Roman" w:cs="Times New Roman"/>
          <w:sz w:val="28"/>
        </w:rPr>
        <w:t>Ходынинское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сельское поселение </w:t>
      </w:r>
      <w:proofErr w:type="spellStart"/>
      <w:r>
        <w:rPr>
          <w:rFonts w:ascii="Times New Roman" w:eastAsia="Times New Roman" w:hAnsi="Times New Roman" w:cs="Times New Roman"/>
          <w:sz w:val="28"/>
        </w:rPr>
        <w:t>Рыбновского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муниципального района Рязанской области»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 xml:space="preserve">(в редакции постановлений </w:t>
      </w:r>
      <w:proofErr w:type="spellStart"/>
      <w:r>
        <w:rPr>
          <w:rFonts w:ascii="Times New Roman" w:eastAsia="Times New Roman" w:hAnsi="Times New Roman" w:cs="Times New Roman"/>
          <w:sz w:val="28"/>
        </w:rPr>
        <w:t>Главархитектуры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Рязанской области от 16.11.2022 № 679-п, от 20.04.2023 </w:t>
      </w:r>
      <w:r>
        <w:rPr>
          <w:rFonts w:ascii="Times New Roman" w:eastAsia="Times New Roman" w:hAnsi="Times New Roman" w:cs="Times New Roman"/>
          <w:sz w:val="28"/>
        </w:rPr>
        <w:br/>
      </w:r>
      <w:r>
        <w:rPr>
          <w:rFonts w:ascii="Times New Roman" w:eastAsia="Times New Roman" w:hAnsi="Times New Roman" w:cs="Times New Roman"/>
          <w:sz w:val="28"/>
        </w:rPr>
        <w:t xml:space="preserve">№ 175-п, от 22.03.2024 № 100-п, от 26.05.2025 № 416-п, от 24.06.2025 № 503-п), </w:t>
      </w:r>
      <w:r>
        <w:rPr>
          <w:rFonts w:ascii="Times New Roman" w:eastAsia="Times New Roman" w:hAnsi="Times New Roman" w:cs="Times New Roman"/>
          <w:sz w:val="28"/>
          <w:szCs w:val="28"/>
        </w:rPr>
        <w:br/>
        <w:t xml:space="preserve">в части изменения функционального зонирования земельного участка </w:t>
      </w:r>
      <w:r>
        <w:rPr>
          <w:rFonts w:ascii="Times New Roman" w:eastAsia="Times New Roman" w:hAnsi="Times New Roman" w:cs="Times New Roman"/>
          <w:sz w:val="28"/>
          <w:szCs w:val="28"/>
        </w:rPr>
        <w:br/>
        <w:t xml:space="preserve">с кадастровым номером 62:13:1160601:746, площадью 5000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кв.м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с зоны </w:t>
      </w:r>
      <w:r>
        <w:rPr>
          <w:rFonts w:ascii="Times New Roman" w:eastAsia="Times New Roman" w:hAnsi="Times New Roman" w:cs="Times New Roman"/>
          <w:sz w:val="28"/>
          <w:szCs w:val="28"/>
        </w:rPr>
        <w:br/>
        <w:t>«Зоны сельскохозяйственного использования</w:t>
      </w:r>
      <w:r>
        <w:rPr>
          <w:rFonts w:ascii="Times New Roman" w:eastAsia="Times New Roman" w:hAnsi="Times New Roman" w:cs="Times New Roman"/>
          <w:sz w:val="28"/>
          <w:szCs w:val="28"/>
        </w:rPr>
        <w:t>» на зону «Производственная зона».</w:t>
      </w:r>
    </w:p>
    <w:p w:rsidR="000739EE" w:rsidRDefault="00635675">
      <w:pPr>
        <w:pStyle w:val="af8"/>
        <w:widowControl w:val="0"/>
        <w:numPr>
          <w:ilvl w:val="0"/>
          <w:numId w:val="1"/>
        </w:numPr>
        <w:tabs>
          <w:tab w:val="clear" w:pos="0"/>
        </w:tabs>
        <w:ind w:firstLine="85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>Предложить заинтересованн</w:t>
      </w:r>
      <w:r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  <w:t xml:space="preserve">ому лицу Сапоненко А.Г. разработать проект внесения изменений в генеральный план в соответствии с пунктом 1 </w:t>
      </w:r>
      <w:r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  <w:lastRenderedPageBreak/>
        <w:t>настоящего постановления за счет собственных средств.</w:t>
      </w:r>
    </w:p>
    <w:p w:rsidR="000739EE" w:rsidRDefault="00635675">
      <w:pPr>
        <w:pStyle w:val="af8"/>
        <w:widowControl w:val="0"/>
        <w:numPr>
          <w:ilvl w:val="0"/>
          <w:numId w:val="1"/>
        </w:numPr>
        <w:ind w:firstLine="850"/>
        <w:jc w:val="both"/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  <w:t>Отделу градостроительного регулиро</w:t>
      </w:r>
      <w:r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  <w:t>вания в соответствии с пунктом 1 настоящего постановления:</w:t>
      </w:r>
    </w:p>
    <w:p w:rsidR="000739EE" w:rsidRDefault="00635675">
      <w:pPr>
        <w:widowControl w:val="0"/>
        <w:ind w:firstLine="850"/>
        <w:jc w:val="both"/>
        <w:rPr>
          <w:rFonts w:eastAsia="Times New Roman" w:cs="Times New Roman"/>
          <w:sz w:val="28"/>
          <w:szCs w:val="28"/>
          <w:lang w:eastAsia="ar-SA" w:bidi="ar-SA"/>
        </w:rPr>
      </w:pPr>
      <w:r>
        <w:rPr>
          <w:rFonts w:eastAsia="Times New Roman" w:cs="Times New Roman"/>
          <w:sz w:val="28"/>
          <w:szCs w:val="28"/>
          <w:lang w:eastAsia="ar-SA" w:bidi="ar-SA"/>
        </w:rPr>
        <w:t>1) организовать подготовку проекта внесения изменений в генеральный план;</w:t>
      </w:r>
    </w:p>
    <w:p w:rsidR="000739EE" w:rsidRDefault="00635675">
      <w:pPr>
        <w:widowControl w:val="0"/>
        <w:ind w:firstLine="850"/>
        <w:jc w:val="both"/>
        <w:rPr>
          <w:rFonts w:eastAsia="Times New Roman" w:cs="Times New Roman"/>
          <w:sz w:val="28"/>
          <w:szCs w:val="28"/>
          <w:lang w:eastAsia="ar-SA" w:bidi="ar-SA"/>
        </w:rPr>
      </w:pPr>
      <w:r>
        <w:rPr>
          <w:rFonts w:eastAsia="Times New Roman" w:cs="Times New Roman"/>
          <w:sz w:val="28"/>
          <w:szCs w:val="28"/>
          <w:lang w:eastAsia="ar-SA" w:bidi="ar-SA"/>
        </w:rPr>
        <w:t xml:space="preserve">2)  обеспечить проверку проекта внесения изменений в генеральный план </w:t>
      </w:r>
      <w:r>
        <w:rPr>
          <w:rFonts w:eastAsia="Times New Roman" w:cs="Times New Roman"/>
          <w:sz w:val="28"/>
          <w:szCs w:val="28"/>
          <w:lang w:eastAsia="ar-SA" w:bidi="ar-SA"/>
        </w:rPr>
        <w:br/>
        <w:t>и подготовить заключение о его соответствии нормам г</w:t>
      </w:r>
      <w:r>
        <w:rPr>
          <w:rFonts w:eastAsia="Times New Roman" w:cs="Times New Roman"/>
          <w:sz w:val="28"/>
          <w:szCs w:val="28"/>
          <w:lang w:eastAsia="ar-SA" w:bidi="ar-SA"/>
        </w:rPr>
        <w:t>радостроительного законодательства.</w:t>
      </w:r>
    </w:p>
    <w:p w:rsidR="000739EE" w:rsidRDefault="00635675">
      <w:pPr>
        <w:pStyle w:val="af8"/>
        <w:widowControl w:val="0"/>
        <w:numPr>
          <w:ilvl w:val="0"/>
          <w:numId w:val="1"/>
        </w:numPr>
        <w:ind w:firstLine="85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>Комиссии по территориальному планированию, землепользованию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br/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>и застройке Рязанской области организовать рассмотрение проекта внесения изменений в генеральный план на общественных обсуждениях (публичных слушаниях) в установленный законодательством срок и порядке.</w:t>
      </w:r>
    </w:p>
    <w:p w:rsidR="000739EE" w:rsidRDefault="00635675">
      <w:pPr>
        <w:pStyle w:val="af8"/>
        <w:widowControl w:val="0"/>
        <w:numPr>
          <w:ilvl w:val="0"/>
          <w:numId w:val="1"/>
        </w:numPr>
        <w:ind w:firstLine="85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>Отделу кадровой работы и делопроизводства обеспечить:</w:t>
      </w:r>
    </w:p>
    <w:p w:rsidR="000739EE" w:rsidRDefault="00635675">
      <w:pPr>
        <w:widowControl w:val="0"/>
        <w:ind w:firstLine="850"/>
        <w:jc w:val="both"/>
        <w:rPr>
          <w:rFonts w:eastAsia="Times New Roman" w:cs="Times New Roman"/>
          <w:color w:val="auto"/>
          <w:sz w:val="28"/>
          <w:szCs w:val="28"/>
        </w:rPr>
      </w:pPr>
      <w:r>
        <w:rPr>
          <w:rFonts w:eastAsia="Times New Roman" w:cs="Times New Roman"/>
          <w:color w:val="auto"/>
          <w:sz w:val="28"/>
          <w:szCs w:val="28"/>
          <w:lang w:eastAsia="ar-SA" w:bidi="ar-SA"/>
        </w:rPr>
        <w:t>1) государственную  регистрацию  настоящего  постановления</w:t>
      </w:r>
      <w:r>
        <w:rPr>
          <w:rFonts w:eastAsia="Times New Roman" w:cs="Times New Roman"/>
          <w:color w:val="auto"/>
          <w:sz w:val="28"/>
          <w:szCs w:val="28"/>
          <w:lang w:eastAsia="ar-SA" w:bidi="ar-SA"/>
        </w:rPr>
        <w:br/>
        <w:t>в правовом департаменте аппарата Губернатора и Правительства Рязанской области;</w:t>
      </w:r>
    </w:p>
    <w:p w:rsidR="000739EE" w:rsidRDefault="00635675">
      <w:pPr>
        <w:widowControl w:val="0"/>
        <w:ind w:firstLine="850"/>
        <w:jc w:val="both"/>
        <w:rPr>
          <w:rFonts w:eastAsia="Times New Roman" w:cs="Times New Roman"/>
          <w:color w:val="auto"/>
          <w:sz w:val="28"/>
          <w:szCs w:val="28"/>
        </w:rPr>
      </w:pPr>
      <w:r>
        <w:rPr>
          <w:rFonts w:eastAsia="Times New Roman" w:cs="Times New Roman"/>
          <w:color w:val="auto"/>
          <w:sz w:val="28"/>
          <w:szCs w:val="28"/>
          <w:lang w:eastAsia="ar-SA" w:bidi="ar-SA"/>
        </w:rPr>
        <w:t>2) опубликование настоящего постановления в сетевом издании «Рязанские ведомости» (www.rv-ryazan.ru) и на официальном</w:t>
      </w:r>
      <w:r>
        <w:rPr>
          <w:rFonts w:eastAsia="Times New Roman" w:cs="Times New Roman"/>
          <w:color w:val="auto"/>
          <w:sz w:val="28"/>
          <w:szCs w:val="28"/>
          <w:lang w:eastAsia="ar-SA" w:bidi="ar-SA"/>
        </w:rPr>
        <w:t xml:space="preserve"> интернет-портале правовой информации (</w:t>
      </w:r>
      <w:hyperlink r:id="rId8" w:tooltip="http://www.pravo.gov.ru/" w:history="1">
        <w:r>
          <w:rPr>
            <w:rFonts w:eastAsia="Times New Roman" w:cs="Times New Roman"/>
            <w:color w:val="auto"/>
            <w:sz w:val="28"/>
            <w:szCs w:val="28"/>
            <w:lang w:eastAsia="ar-SA" w:bidi="ar-SA"/>
          </w:rPr>
          <w:t>www.pravo.gov.ru</w:t>
        </w:r>
      </w:hyperlink>
      <w:r>
        <w:rPr>
          <w:rFonts w:eastAsia="Times New Roman" w:cs="Times New Roman"/>
          <w:color w:val="auto"/>
          <w:sz w:val="28"/>
          <w:szCs w:val="28"/>
          <w:lang w:eastAsia="ar-SA" w:bidi="ar-SA"/>
        </w:rPr>
        <w:t>).</w:t>
      </w:r>
    </w:p>
    <w:p w:rsidR="000739EE" w:rsidRDefault="00635675">
      <w:pPr>
        <w:pStyle w:val="af8"/>
        <w:widowControl w:val="0"/>
        <w:numPr>
          <w:ilvl w:val="0"/>
          <w:numId w:val="1"/>
        </w:numPr>
        <w:ind w:firstLine="85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hyperlink r:id="rId9" w:tooltip="http://www.pravo.gov.ru/" w:history="1">
        <w:r>
          <w:rPr>
            <w:rFonts w:ascii="Times New Roman" w:eastAsia="Times New Roman" w:hAnsi="Times New Roman" w:cs="Times New Roman"/>
            <w:color w:val="auto"/>
            <w:sz w:val="28"/>
            <w:szCs w:val="28"/>
            <w:lang w:eastAsia="ar-SA" w:bidi="ar-SA"/>
          </w:rPr>
          <w:t>Отделу информационного обеспечения градостроительной дея</w:t>
        </w:r>
        <w:r>
          <w:rPr>
            <w:rFonts w:ascii="Times New Roman" w:eastAsia="Times New Roman" w:hAnsi="Times New Roman" w:cs="Times New Roman"/>
            <w:color w:val="auto"/>
            <w:sz w:val="28"/>
            <w:szCs w:val="28"/>
            <w:lang w:eastAsia="ar-SA" w:bidi="ar-SA"/>
          </w:rPr>
          <w:t>тельности разместить настоящее постановление на официальном сайте главного управления архитектуры и градостроительства Рязанской области в сети «Интернет».</w:t>
        </w:r>
      </w:hyperlink>
    </w:p>
    <w:p w:rsidR="000739EE" w:rsidRDefault="00635675">
      <w:pPr>
        <w:pStyle w:val="af8"/>
        <w:widowControl w:val="0"/>
        <w:numPr>
          <w:ilvl w:val="0"/>
          <w:numId w:val="1"/>
        </w:numPr>
        <w:tabs>
          <w:tab w:val="clear" w:pos="0"/>
        </w:tabs>
        <w:ind w:firstLine="85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  <w:t xml:space="preserve">Предложить главе муниципального образования –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  <w:t>Рыбновский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  <w:t xml:space="preserve">муниципальный район Рязанской области, главе муниципального образования –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  <w:t>Ходынинское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  <w:t xml:space="preserve"> сельское поселение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  <w:t>Рыбновского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  <w:t xml:space="preserve"> муниципального района Рязанской области обеспечить размещение настоящего постановления </w:t>
      </w:r>
      <w:r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  <w:br/>
        <w:t>на официальном сайте муниципального образования в с</w:t>
      </w:r>
      <w:r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  <w:t>ети «Интернет», публикацию в средствах массовой информации.</w:t>
      </w:r>
    </w:p>
    <w:p w:rsidR="000739EE" w:rsidRDefault="00635675">
      <w:pPr>
        <w:pStyle w:val="af8"/>
        <w:widowControl w:val="0"/>
        <w:numPr>
          <w:ilvl w:val="0"/>
          <w:numId w:val="1"/>
        </w:numPr>
        <w:ind w:firstLine="85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>Контроль за исполнением настоящего постановления возложить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br/>
        <w:t xml:space="preserve">на заместителя начальника главного управления архитектуры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br/>
        <w:t>и градостроительства Рязанской области Т.С. Попкову.</w:t>
      </w:r>
    </w:p>
    <w:p w:rsidR="000739EE" w:rsidRDefault="000739EE">
      <w:pPr>
        <w:widowControl w:val="0"/>
        <w:jc w:val="both"/>
        <w:rPr>
          <w:rFonts w:eastAsia="Times New Roman" w:cs="Times New Roman"/>
          <w:color w:val="auto"/>
          <w:sz w:val="28"/>
          <w:szCs w:val="28"/>
          <w:lang w:eastAsia="ar-SA" w:bidi="ar-SA"/>
        </w:rPr>
      </w:pPr>
    </w:p>
    <w:p w:rsidR="000739EE" w:rsidRDefault="000739EE">
      <w:pPr>
        <w:widowControl w:val="0"/>
        <w:ind w:left="142"/>
        <w:jc w:val="both"/>
        <w:rPr>
          <w:sz w:val="28"/>
          <w:highlight w:val="yellow"/>
        </w:rPr>
      </w:pPr>
    </w:p>
    <w:p w:rsidR="000739EE" w:rsidRDefault="00635675">
      <w:pPr>
        <w:tabs>
          <w:tab w:val="left" w:pos="709"/>
        </w:tabs>
        <w:jc w:val="both"/>
        <w:rPr>
          <w:sz w:val="28"/>
        </w:rPr>
      </w:pPr>
      <w:r>
        <w:rPr>
          <w:color w:val="000000" w:themeColor="text1"/>
          <w:sz w:val="28"/>
        </w:rPr>
        <w:t xml:space="preserve">Начальник          </w:t>
      </w:r>
      <w:r>
        <w:rPr>
          <w:color w:val="000000" w:themeColor="text1"/>
          <w:sz w:val="28"/>
          <w:szCs w:val="28"/>
        </w:rPr>
        <w:t xml:space="preserve">    </w:t>
      </w:r>
      <w:r>
        <w:rPr>
          <w:color w:val="000000" w:themeColor="text1"/>
          <w:sz w:val="28"/>
          <w:szCs w:val="28"/>
        </w:rPr>
        <w:t xml:space="preserve">                                                                                      Р.В. Шашкин</w:t>
      </w:r>
    </w:p>
    <w:sectPr w:rsidR="000739EE" w:rsidSect="00635675">
      <w:headerReference w:type="default" r:id="rId10"/>
      <w:footerReference w:type="default" r:id="rId11"/>
      <w:pgSz w:w="11906" w:h="16838"/>
      <w:pgMar w:top="1134" w:right="567" w:bottom="851" w:left="1417" w:header="709" w:footer="0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39EE" w:rsidRDefault="00635675">
      <w:r>
        <w:separator/>
      </w:r>
    </w:p>
  </w:endnote>
  <w:endnote w:type="continuationSeparator" w:id="0">
    <w:p w:rsidR="000739EE" w:rsidRDefault="006356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Bahnschrift Light"/>
    <w:charset w:val="00"/>
    <w:family w:val="auto"/>
    <w:pitch w:val="default"/>
  </w:font>
  <w:font w:name="XO Thames">
    <w:altName w:val="Times New Roman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39EE" w:rsidRDefault="000739EE">
    <w:pPr>
      <w:pStyle w:val="af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39EE" w:rsidRDefault="00635675">
      <w:r>
        <w:separator/>
      </w:r>
    </w:p>
  </w:footnote>
  <w:footnote w:type="continuationSeparator" w:id="0">
    <w:p w:rsidR="000739EE" w:rsidRDefault="006356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39EE" w:rsidRDefault="00635675">
    <w:pPr>
      <w:pStyle w:val="af7"/>
      <w:jc w:val="center"/>
      <w:rPr>
        <w:rFonts w:ascii="Times New Roman" w:hAnsi="Times New Roman"/>
        <w:sz w:val="28"/>
      </w:rPr>
    </w:pPr>
    <w:r>
      <w:rPr>
        <w:rFonts w:ascii="Times New Roman" w:hAnsi="Times New Roman"/>
        <w:sz w:val="28"/>
      </w:rPr>
      <w:t>2</w:t>
    </w:r>
  </w:p>
  <w:p w:rsidR="000739EE" w:rsidRDefault="000739EE">
    <w:pPr>
      <w:pStyle w:val="af7"/>
      <w:jc w:val="center"/>
      <w:rPr>
        <w:rFonts w:ascii="Times New Roman" w:hAnsi="Times New Roman"/>
        <w:sz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DB5A25"/>
    <w:multiLevelType w:val="hybridMultilevel"/>
    <w:tmpl w:val="09D2F9FC"/>
    <w:lvl w:ilvl="0" w:tplc="DBB66E84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 w:tplc="193ED8D4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 w:tplc="DBB4017E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 w:tplc="BE4272A8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 w:tplc="2B945A2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 w:tplc="244E4272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 w:tplc="6DD4B72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 w:tplc="0DBC4D1E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 w:tplc="01B838C4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CB76A37"/>
    <w:multiLevelType w:val="hybridMultilevel"/>
    <w:tmpl w:val="131C697C"/>
    <w:lvl w:ilvl="0" w:tplc="403CB4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8"/>
      </w:rPr>
    </w:lvl>
    <w:lvl w:ilvl="1" w:tplc="4630F4E6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DFE871CE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 w:tplc="6A84DBF8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66007C20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 w:tplc="7884D71E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 w:tplc="149AB2EA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 w:tplc="398AE6D4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 w:tplc="126AD772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15494BB6"/>
    <w:multiLevelType w:val="hybridMultilevel"/>
    <w:tmpl w:val="96C0A7A0"/>
    <w:lvl w:ilvl="0" w:tplc="3DE62F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8"/>
      </w:rPr>
    </w:lvl>
    <w:lvl w:ilvl="1" w:tplc="E4B4841A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73447396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 w:tplc="E5F8EA8A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58A06FBC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 w:tplc="DA4C51C8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 w:tplc="B64C0164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 w:tplc="DC16B340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 w:tplc="4E6870A4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1A0858DF"/>
    <w:multiLevelType w:val="hybridMultilevel"/>
    <w:tmpl w:val="4D6ED23C"/>
    <w:lvl w:ilvl="0" w:tplc="F4AC211E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 w:tplc="D1CE7104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 w:tplc="2FF40C66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 w:tplc="12A497A6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 w:tplc="431C1E7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 w:tplc="6C0A1F7C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 w:tplc="40383530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 w:tplc="EEEC7A86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 w:tplc="C9BCD83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1C6C06F8"/>
    <w:multiLevelType w:val="hybridMultilevel"/>
    <w:tmpl w:val="2FB0CE4C"/>
    <w:lvl w:ilvl="0" w:tplc="B6926E74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 w:tplc="E8129F24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 w:tplc="AB80C856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 w:tplc="05B2D1F2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 w:tplc="AFF6E5E8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 w:tplc="842AD7D4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 w:tplc="8DF0B0E2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 w:tplc="74FC7F44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 w:tplc="B5CCDAA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 w15:restartNumberingAfterBreak="0">
    <w:nsid w:val="22D04B67"/>
    <w:multiLevelType w:val="hybridMultilevel"/>
    <w:tmpl w:val="F12A900A"/>
    <w:lvl w:ilvl="0" w:tplc="4642CA76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 w:tplc="9D347E44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 w:tplc="89B2ED90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 w:tplc="534ACE6C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 w:tplc="B4362678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 w:tplc="3A262218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 w:tplc="70B07DC0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 w:tplc="A2809714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 w:tplc="7D2ED1E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6" w15:restartNumberingAfterBreak="0">
    <w:nsid w:val="2FD84095"/>
    <w:multiLevelType w:val="hybridMultilevel"/>
    <w:tmpl w:val="9B3CF06E"/>
    <w:lvl w:ilvl="0" w:tplc="3406186E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 w:tplc="7F6A682E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 w:tplc="10120888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 w:tplc="CC345EEC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 w:tplc="EC5C329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 w:tplc="5802BE7E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 w:tplc="7272DB18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 w:tplc="D9F4F490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 w:tplc="F69C77D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7" w15:restartNumberingAfterBreak="0">
    <w:nsid w:val="372B1DA0"/>
    <w:multiLevelType w:val="hybridMultilevel"/>
    <w:tmpl w:val="737847A8"/>
    <w:lvl w:ilvl="0" w:tplc="46441C8E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 w:tplc="D1E6076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 w:tplc="8B18B4CA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 w:tplc="5344E540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 w:tplc="8624955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 w:tplc="140A1DF4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 w:tplc="9AC61DBA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 w:tplc="E17CEB90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 w:tplc="B2B0B1EE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8" w15:restartNumberingAfterBreak="0">
    <w:nsid w:val="49271046"/>
    <w:multiLevelType w:val="hybridMultilevel"/>
    <w:tmpl w:val="E226523A"/>
    <w:lvl w:ilvl="0" w:tplc="EA08E7C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 w:tplc="6E147670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 w:tplc="36A827AA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 w:tplc="EDCC4714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 w:tplc="4428025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 w:tplc="98BE48C2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 w:tplc="928CAE6A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 w:tplc="8924AFC2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 w:tplc="183E5FBC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9" w15:restartNumberingAfterBreak="0">
    <w:nsid w:val="49B60B6F"/>
    <w:multiLevelType w:val="hybridMultilevel"/>
    <w:tmpl w:val="86F83836"/>
    <w:lvl w:ilvl="0" w:tplc="B7745176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 w:tplc="918C32CC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 w:tplc="3984FA10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 w:tplc="B92ECA6A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 w:tplc="ECFC020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 w:tplc="859ADC14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 w:tplc="A7E2249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 w:tplc="12D4B40A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 w:tplc="6B728654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0" w15:restartNumberingAfterBreak="0">
    <w:nsid w:val="4A14227D"/>
    <w:multiLevelType w:val="hybridMultilevel"/>
    <w:tmpl w:val="ADA07950"/>
    <w:lvl w:ilvl="0" w:tplc="6CC66808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 w:tplc="61845948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 w:tplc="7054E65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 w:tplc="83BC58EC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 w:tplc="E6109096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 w:tplc="464435E0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 w:tplc="423C89B4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 w:tplc="2F2027BE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 w:tplc="1A941FEC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1" w15:restartNumberingAfterBreak="0">
    <w:nsid w:val="5772678A"/>
    <w:multiLevelType w:val="hybridMultilevel"/>
    <w:tmpl w:val="D63C7B0E"/>
    <w:lvl w:ilvl="0" w:tplc="662881FC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 w:tplc="07E887F8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 w:tplc="B08EC3D8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 w:tplc="A80A1236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 w:tplc="11EC0CE0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 w:tplc="35AC7484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 w:tplc="848ED554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 w:tplc="A268E0AA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 w:tplc="8D6619F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2" w15:restartNumberingAfterBreak="0">
    <w:nsid w:val="59985B73"/>
    <w:multiLevelType w:val="hybridMultilevel"/>
    <w:tmpl w:val="26061D04"/>
    <w:lvl w:ilvl="0" w:tplc="92C2878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 w:tplc="D9A2A536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 w:tplc="84423D6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 w:tplc="7F0A16C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 w:tplc="56705E48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 w:tplc="608C642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 w:tplc="3C2A664C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 w:tplc="DBD40BA4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 w:tplc="E2543DA6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3" w15:restartNumberingAfterBreak="0">
    <w:nsid w:val="5FA87974"/>
    <w:multiLevelType w:val="multilevel"/>
    <w:tmpl w:val="3CE8FAFA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  <w:rPr>
        <w:strike w:val="0"/>
      </w:r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14" w15:restartNumberingAfterBreak="0">
    <w:nsid w:val="67A85B75"/>
    <w:multiLevelType w:val="hybridMultilevel"/>
    <w:tmpl w:val="D166C576"/>
    <w:lvl w:ilvl="0" w:tplc="EF623798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 w:tplc="36DAC956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 w:tplc="979CAB7A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 w:tplc="1D30102A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 w:tplc="9C141936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 w:tplc="977290EE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 w:tplc="7B7A8EE0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 w:tplc="B1F821EC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 w:tplc="AB80F9E2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5" w15:restartNumberingAfterBreak="0">
    <w:nsid w:val="682F1ED1"/>
    <w:multiLevelType w:val="hybridMultilevel"/>
    <w:tmpl w:val="C4DA760A"/>
    <w:lvl w:ilvl="0" w:tplc="EA0A1B2E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 w:tplc="3AC88B5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 w:tplc="5C7C6F6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 w:tplc="92C28BF0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 w:tplc="E7B24BDE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 w:tplc="0AE445D6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 w:tplc="7918F0F4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 w:tplc="8B7A4F46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 w:tplc="C82E426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6" w15:restartNumberingAfterBreak="0">
    <w:nsid w:val="73D6371B"/>
    <w:multiLevelType w:val="hybridMultilevel"/>
    <w:tmpl w:val="6F66344A"/>
    <w:lvl w:ilvl="0" w:tplc="7360AE0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 w:tplc="E6CCB33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28C8C79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46CC5C0E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14A4478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E23CB6EE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812E32C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021EB20E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772EC3F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7" w15:restartNumberingAfterBreak="0">
    <w:nsid w:val="7747285E"/>
    <w:multiLevelType w:val="hybridMultilevel"/>
    <w:tmpl w:val="BB346C5A"/>
    <w:lvl w:ilvl="0" w:tplc="3CA86FCA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 w:tplc="390AB7B8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 w:tplc="A634B438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 w:tplc="70F27230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 w:tplc="FBE0597E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 w:tplc="A3DCC3E8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 w:tplc="1838738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 w:tplc="5FF6FF2C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 w:tplc="F536999E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8" w15:restartNumberingAfterBreak="0">
    <w:nsid w:val="7BF378AF"/>
    <w:multiLevelType w:val="hybridMultilevel"/>
    <w:tmpl w:val="534274F8"/>
    <w:lvl w:ilvl="0" w:tplc="D6CE54DC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 w:tplc="E32C8E60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 w:tplc="79F8B438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 w:tplc="7CBA7748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 w:tplc="AA644388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 w:tplc="3F0E9008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 w:tplc="F1C6E652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 w:tplc="9B9C2548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 w:tplc="C7E6490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9" w15:restartNumberingAfterBreak="0">
    <w:nsid w:val="7E0A2186"/>
    <w:multiLevelType w:val="hybridMultilevel"/>
    <w:tmpl w:val="897A98AE"/>
    <w:lvl w:ilvl="0" w:tplc="DF7C5ABA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 w:tplc="F216B6CE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 w:tplc="A648972C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 w:tplc="EC6A485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 w:tplc="A4AAA996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 w:tplc="7BBC4B54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 w:tplc="2A102E48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 w:tplc="0ABC2C92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 w:tplc="4E580F8C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4"/>
  </w:num>
  <w:num w:numId="2">
    <w:abstractNumId w:val="16"/>
  </w:num>
  <w:num w:numId="3">
    <w:abstractNumId w:val="17"/>
  </w:num>
  <w:num w:numId="4">
    <w:abstractNumId w:val="15"/>
  </w:num>
  <w:num w:numId="5">
    <w:abstractNumId w:val="18"/>
  </w:num>
  <w:num w:numId="6">
    <w:abstractNumId w:val="8"/>
  </w:num>
  <w:num w:numId="7">
    <w:abstractNumId w:val="5"/>
  </w:num>
  <w:num w:numId="8">
    <w:abstractNumId w:val="6"/>
  </w:num>
  <w:num w:numId="9">
    <w:abstractNumId w:val="0"/>
  </w:num>
  <w:num w:numId="10">
    <w:abstractNumId w:val="2"/>
  </w:num>
  <w:num w:numId="11">
    <w:abstractNumId w:val="14"/>
  </w:num>
  <w:num w:numId="12">
    <w:abstractNumId w:val="1"/>
  </w:num>
  <w:num w:numId="13">
    <w:abstractNumId w:val="13"/>
  </w:num>
  <w:num w:numId="14">
    <w:abstractNumId w:val="3"/>
  </w:num>
  <w:num w:numId="15">
    <w:abstractNumId w:val="7"/>
  </w:num>
  <w:num w:numId="16">
    <w:abstractNumId w:val="10"/>
  </w:num>
  <w:num w:numId="17">
    <w:abstractNumId w:val="19"/>
  </w:num>
  <w:num w:numId="18">
    <w:abstractNumId w:val="11"/>
  </w:num>
  <w:num w:numId="19">
    <w:abstractNumId w:val="9"/>
  </w:num>
  <w:num w:numId="2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39EE"/>
    <w:rsid w:val="000739EE"/>
    <w:rsid w:val="00635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FC83C1"/>
  <w15:docId w15:val="{7A8F8A4F-3F5E-4F14-8D76-0ADB96C6EB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ahoma" w:hAnsi="Calibri" w:cs="Noto Sans Devanagari"/>
        <w:color w:val="000000"/>
        <w:lang w:val="ru-RU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sz w:val="26"/>
    </w:rPr>
  </w:style>
  <w:style w:type="paragraph" w:styleId="1">
    <w:name w:val="heading 1"/>
    <w:qFormat/>
    <w:pPr>
      <w:outlineLvl w:val="0"/>
    </w:pPr>
    <w:rPr>
      <w:b/>
      <w:spacing w:val="-20"/>
      <w:sz w:val="32"/>
    </w:rPr>
  </w:style>
  <w:style w:type="paragraph" w:styleId="2">
    <w:name w:val="heading 2"/>
    <w:next w:val="a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qFormat/>
    <w:pPr>
      <w:spacing w:after="200" w:line="276" w:lineRule="auto"/>
      <w:outlineLvl w:val="2"/>
    </w:pPr>
    <w:rPr>
      <w:rFonts w:ascii="XO Thames" w:hAnsi="XO Thames"/>
      <w:b/>
      <w:i/>
      <w:sz w:val="26"/>
    </w:rPr>
  </w:style>
  <w:style w:type="paragraph" w:styleId="4">
    <w:name w:val="heading 4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qFormat/>
    <w:pPr>
      <w:outlineLvl w:val="4"/>
    </w:pPr>
    <w:rPr>
      <w:rFonts w:ascii="XO Thames" w:hAnsi="XO Thames"/>
      <w:b/>
      <w:sz w:val="26"/>
    </w:rPr>
  </w:style>
  <w:style w:type="paragraph" w:styleId="6">
    <w:name w:val="heading 6"/>
    <w:basedOn w:val="a"/>
    <w:next w:val="a"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Pr>
      <w:color w:val="0000FF" w:themeColor="hyperlink"/>
      <w:u w:val="single"/>
    </w:rPr>
  </w:style>
  <w:style w:type="character" w:styleId="a4">
    <w:name w:val="footnote reference"/>
    <w:basedOn w:val="a0"/>
    <w:uiPriority w:val="99"/>
    <w:unhideWhenUsed/>
    <w:rPr>
      <w:vertAlign w:val="superscript"/>
    </w:rPr>
  </w:style>
  <w:style w:type="character" w:styleId="a5">
    <w:name w:val="endnote reference"/>
    <w:basedOn w:val="a0"/>
    <w:uiPriority w:val="99"/>
    <w:semiHidden/>
    <w:unhideWhenUsed/>
    <w:rPr>
      <w:vertAlign w:val="superscript"/>
    </w:rPr>
  </w:style>
  <w:style w:type="character" w:customStyle="1" w:styleId="-">
    <w:name w:val="Интернет-ссылка"/>
    <w:rPr>
      <w:rFonts w:ascii="Calibri" w:hAnsi="Calibri"/>
      <w:color w:val="0000FF"/>
      <w:u w:val="single"/>
    </w:rPr>
  </w:style>
  <w:style w:type="character" w:customStyle="1" w:styleId="a6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qFormat/>
    <w:rPr>
      <w:vertAlign w:val="superscript"/>
    </w:rPr>
  </w:style>
  <w:style w:type="character" w:customStyle="1" w:styleId="a7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0"/>
    <w:qFormat/>
    <w:rPr>
      <w:vertAlign w:val="superscript"/>
    </w:rPr>
  </w:style>
  <w:style w:type="character" w:customStyle="1" w:styleId="Heading1Char">
    <w:name w:val="Heading 1 Char"/>
    <w:basedOn w:val="a0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qFormat/>
    <w:rPr>
      <w:sz w:val="48"/>
      <w:szCs w:val="48"/>
    </w:rPr>
  </w:style>
  <w:style w:type="character" w:customStyle="1" w:styleId="SubtitleChar">
    <w:name w:val="Subtitle Char"/>
    <w:basedOn w:val="a0"/>
    <w:qFormat/>
    <w:rPr>
      <w:sz w:val="24"/>
      <w:szCs w:val="24"/>
    </w:rPr>
  </w:style>
  <w:style w:type="character" w:customStyle="1" w:styleId="QuoteChar">
    <w:name w:val="Quote Char"/>
    <w:qFormat/>
    <w:rPr>
      <w:i/>
    </w:rPr>
  </w:style>
  <w:style w:type="character" w:customStyle="1" w:styleId="IntenseQuoteChar">
    <w:name w:val="Intense Quote Char"/>
    <w:qFormat/>
    <w:rPr>
      <w:i/>
    </w:rPr>
  </w:style>
  <w:style w:type="character" w:customStyle="1" w:styleId="HeaderChar">
    <w:name w:val="Header Char"/>
    <w:basedOn w:val="a0"/>
    <w:qFormat/>
  </w:style>
  <w:style w:type="character" w:customStyle="1" w:styleId="FooterChar">
    <w:name w:val="Footer Char"/>
    <w:basedOn w:val="a0"/>
    <w:qFormat/>
  </w:style>
  <w:style w:type="character" w:customStyle="1" w:styleId="CaptionChar">
    <w:name w:val="Caption Char"/>
    <w:basedOn w:val="10"/>
    <w:qFormat/>
    <w:rPr>
      <w:b/>
      <w:sz w:val="36"/>
    </w:rPr>
  </w:style>
  <w:style w:type="character" w:customStyle="1" w:styleId="FootnoteTextChar">
    <w:name w:val="Footnote Text Char"/>
    <w:qFormat/>
    <w:rPr>
      <w:sz w:val="18"/>
    </w:rPr>
  </w:style>
  <w:style w:type="character" w:customStyle="1" w:styleId="EndnoteTextChar">
    <w:name w:val="Endnote Text Char"/>
    <w:qFormat/>
    <w:rPr>
      <w:sz w:val="20"/>
    </w:rPr>
  </w:style>
  <w:style w:type="character" w:customStyle="1" w:styleId="Contents2">
    <w:name w:val="Contents 2"/>
    <w:qFormat/>
  </w:style>
  <w:style w:type="character" w:customStyle="1" w:styleId="a8">
    <w:name w:val="Верхний и нижний колонтитулы"/>
    <w:qFormat/>
    <w:rPr>
      <w:rFonts w:ascii="XO Thames" w:hAnsi="XO Thames"/>
      <w:sz w:val="20"/>
    </w:rPr>
  </w:style>
  <w:style w:type="character" w:customStyle="1" w:styleId="Contents4">
    <w:name w:val="Contents 4"/>
    <w:qFormat/>
  </w:style>
  <w:style w:type="character" w:customStyle="1" w:styleId="Contents6">
    <w:name w:val="Contents 6"/>
    <w:qFormat/>
  </w:style>
  <w:style w:type="character" w:customStyle="1" w:styleId="Contents7">
    <w:name w:val="Contents 7"/>
    <w:qFormat/>
  </w:style>
  <w:style w:type="character" w:customStyle="1" w:styleId="10">
    <w:name w:val="Название объекта1"/>
    <w:qFormat/>
    <w:rPr>
      <w:b/>
      <w:sz w:val="36"/>
    </w:rPr>
  </w:style>
  <w:style w:type="character" w:customStyle="1" w:styleId="Footnote">
    <w:name w:val="Footnote"/>
    <w:qFormat/>
    <w:rPr>
      <w:rFonts w:ascii="XO Thames" w:hAnsi="XO Thames"/>
    </w:rPr>
  </w:style>
  <w:style w:type="character" w:customStyle="1" w:styleId="11">
    <w:name w:val="Основной шрифт абзаца1"/>
    <w:qFormat/>
  </w:style>
  <w:style w:type="character" w:customStyle="1" w:styleId="31">
    <w:name w:val="Заголовок 31"/>
    <w:qFormat/>
    <w:rPr>
      <w:rFonts w:ascii="XO Thames" w:hAnsi="XO Thames"/>
      <w:b/>
      <w:i/>
    </w:rPr>
  </w:style>
  <w:style w:type="character" w:customStyle="1" w:styleId="12">
    <w:name w:val="Заголовок1"/>
    <w:qFormat/>
    <w:rPr>
      <w:rFonts w:ascii="Liberation Sans" w:hAnsi="Liberation Sans"/>
      <w:sz w:val="28"/>
    </w:rPr>
  </w:style>
  <w:style w:type="character" w:customStyle="1" w:styleId="Textbody">
    <w:name w:val="Text body"/>
    <w:qFormat/>
  </w:style>
  <w:style w:type="character" w:customStyle="1" w:styleId="13">
    <w:name w:val="Текст выноски1"/>
    <w:qFormat/>
    <w:rPr>
      <w:rFonts w:ascii="Tahoma" w:hAnsi="Tahoma"/>
      <w:sz w:val="16"/>
    </w:rPr>
  </w:style>
  <w:style w:type="character" w:customStyle="1" w:styleId="Contents5">
    <w:name w:val="Contents 5"/>
    <w:qFormat/>
  </w:style>
  <w:style w:type="character" w:customStyle="1" w:styleId="Contents8">
    <w:name w:val="Contents 8"/>
    <w:qFormat/>
  </w:style>
  <w:style w:type="character" w:customStyle="1" w:styleId="20">
    <w:name w:val="Основной шрифт абзаца2"/>
    <w:qFormat/>
  </w:style>
  <w:style w:type="character" w:customStyle="1" w:styleId="ConsPlusNormal">
    <w:name w:val="ConsPlusNormal"/>
    <w:qFormat/>
    <w:rPr>
      <w:rFonts w:ascii="Arial" w:hAnsi="Arial"/>
      <w:sz w:val="20"/>
    </w:rPr>
  </w:style>
  <w:style w:type="character" w:customStyle="1" w:styleId="14">
    <w:name w:val="Нижний колонтитул1"/>
    <w:qFormat/>
  </w:style>
  <w:style w:type="character" w:customStyle="1" w:styleId="15">
    <w:name w:val="Гиперссылка1"/>
    <w:qFormat/>
    <w:rPr>
      <w:rFonts w:ascii="Calibri" w:hAnsi="Calibri"/>
      <w:color w:val="0000FF"/>
      <w:u w:val="single"/>
    </w:rPr>
  </w:style>
  <w:style w:type="character" w:customStyle="1" w:styleId="Contents3">
    <w:name w:val="Contents 3"/>
    <w:qFormat/>
  </w:style>
  <w:style w:type="character" w:customStyle="1" w:styleId="16">
    <w:name w:val="Обычный1"/>
    <w:qFormat/>
    <w:rPr>
      <w:rFonts w:ascii="Times New Roman" w:hAnsi="Times New Roman"/>
      <w:color w:val="000000"/>
      <w:spacing w:val="0"/>
      <w:sz w:val="26"/>
    </w:rPr>
  </w:style>
  <w:style w:type="character" w:customStyle="1" w:styleId="21">
    <w:name w:val="Основной текст 21"/>
    <w:qFormat/>
    <w:rPr>
      <w:sz w:val="28"/>
    </w:rPr>
  </w:style>
  <w:style w:type="character" w:customStyle="1" w:styleId="17">
    <w:name w:val="Верхний колонтитул1"/>
    <w:qFormat/>
  </w:style>
  <w:style w:type="character" w:customStyle="1" w:styleId="51">
    <w:name w:val="Заголовок 51"/>
    <w:qFormat/>
    <w:rPr>
      <w:rFonts w:ascii="XO Thames" w:hAnsi="XO Thames"/>
      <w:b/>
    </w:rPr>
  </w:style>
  <w:style w:type="character" w:customStyle="1" w:styleId="110">
    <w:name w:val="Заголовок 11"/>
    <w:qFormat/>
    <w:rPr>
      <w:b/>
      <w:spacing w:val="-20"/>
      <w:sz w:val="32"/>
    </w:rPr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Contents9">
    <w:name w:val="Contents 9"/>
    <w:qFormat/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18">
    <w:name w:val="Указатель1"/>
    <w:qFormat/>
  </w:style>
  <w:style w:type="character" w:customStyle="1" w:styleId="19">
    <w:name w:val="Список1"/>
    <w:basedOn w:val="Textbody"/>
    <w:qFormat/>
  </w:style>
  <w:style w:type="character" w:customStyle="1" w:styleId="1a">
    <w:name w:val="Абзац списка1"/>
    <w:qFormat/>
  </w:style>
  <w:style w:type="character" w:customStyle="1" w:styleId="toc10">
    <w:name w:val="toc 10"/>
    <w:qFormat/>
  </w:style>
  <w:style w:type="character" w:customStyle="1" w:styleId="1b">
    <w:name w:val="Подзаголовок1"/>
    <w:qFormat/>
    <w:rPr>
      <w:rFonts w:ascii="XO Thames" w:hAnsi="XO Thames"/>
      <w:i/>
      <w:color w:val="616161"/>
      <w:sz w:val="24"/>
    </w:rPr>
  </w:style>
  <w:style w:type="character" w:customStyle="1" w:styleId="ConsPlusNormal0">
    <w:name w:val="ConsPlusNormal Знак"/>
    <w:qFormat/>
    <w:rPr>
      <w:rFonts w:ascii="Arial" w:hAnsi="Arial"/>
      <w:sz w:val="20"/>
    </w:rPr>
  </w:style>
  <w:style w:type="character" w:customStyle="1" w:styleId="1c">
    <w:name w:val="Название1"/>
    <w:qFormat/>
    <w:rPr>
      <w:rFonts w:ascii="XO Thames" w:hAnsi="XO Thames"/>
      <w:b/>
      <w:sz w:val="52"/>
    </w:rPr>
  </w:style>
  <w:style w:type="character" w:customStyle="1" w:styleId="41">
    <w:name w:val="Заголовок 41"/>
    <w:qFormat/>
    <w:rPr>
      <w:rFonts w:ascii="XO Thames" w:hAnsi="XO Thames"/>
      <w:b/>
      <w:color w:val="595959"/>
      <w:sz w:val="26"/>
    </w:rPr>
  </w:style>
  <w:style w:type="character" w:customStyle="1" w:styleId="210">
    <w:name w:val="Заголовок 21"/>
    <w:qFormat/>
    <w:rPr>
      <w:rFonts w:ascii="XO Thames" w:hAnsi="XO Thames"/>
      <w:b/>
      <w:color w:val="00A0FF"/>
      <w:sz w:val="26"/>
    </w:rPr>
  </w:style>
  <w:style w:type="character" w:customStyle="1" w:styleId="a9">
    <w:name w:val="Символ нумерации"/>
    <w:qFormat/>
  </w:style>
  <w:style w:type="character" w:customStyle="1" w:styleId="1d">
    <w:name w:val="Основной текст1"/>
    <w:qFormat/>
    <w:rPr>
      <w:rFonts w:ascii="Times New Roman" w:eastAsia="Times New Roman" w:hAnsi="Times New Roman" w:cs="Times New Roman"/>
      <w:spacing w:val="3"/>
      <w:sz w:val="25"/>
      <w:szCs w:val="25"/>
      <w:highlight w:val="white"/>
    </w:rPr>
  </w:style>
  <w:style w:type="paragraph" w:customStyle="1" w:styleId="22">
    <w:name w:val="Заголовок2"/>
    <w:next w:val="aa"/>
    <w:qFormat/>
    <w:rPr>
      <w:rFonts w:ascii="Liberation Sans" w:hAnsi="Liberation Sans"/>
      <w:sz w:val="28"/>
    </w:rPr>
  </w:style>
  <w:style w:type="paragraph" w:styleId="aa">
    <w:name w:val="Body Text"/>
    <w:basedOn w:val="a"/>
    <w:pPr>
      <w:spacing w:after="140" w:line="276" w:lineRule="auto"/>
    </w:pPr>
  </w:style>
  <w:style w:type="paragraph" w:styleId="ab">
    <w:name w:val="List"/>
    <w:basedOn w:val="Textbody0"/>
  </w:style>
  <w:style w:type="paragraph" w:styleId="ac">
    <w:name w:val="caption"/>
    <w:qFormat/>
    <w:rPr>
      <w:b/>
      <w:sz w:val="36"/>
    </w:rPr>
  </w:style>
  <w:style w:type="paragraph" w:styleId="ad">
    <w:name w:val="index heading"/>
    <w:qFormat/>
    <w:rPr>
      <w:sz w:val="26"/>
    </w:rPr>
  </w:style>
  <w:style w:type="paragraph" w:styleId="ae">
    <w:name w:val="table of figures"/>
    <w:basedOn w:val="a"/>
    <w:next w:val="a"/>
    <w:uiPriority w:val="99"/>
    <w:unhideWhenUsed/>
    <w:qFormat/>
  </w:style>
  <w:style w:type="paragraph" w:styleId="af">
    <w:name w:val="No Spacing"/>
    <w:qFormat/>
  </w:style>
  <w:style w:type="paragraph" w:styleId="23">
    <w:name w:val="Quote"/>
    <w:basedOn w:val="a"/>
    <w:next w:val="a"/>
    <w:qFormat/>
    <w:pPr>
      <w:ind w:left="720" w:right="720"/>
    </w:pPr>
    <w:rPr>
      <w:i/>
    </w:rPr>
  </w:style>
  <w:style w:type="paragraph" w:styleId="af0">
    <w:name w:val="Intense Quote"/>
    <w:basedOn w:val="a"/>
    <w:next w:val="a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paragraph" w:styleId="af1">
    <w:name w:val="footnote text"/>
    <w:basedOn w:val="a"/>
    <w:pPr>
      <w:spacing w:after="40"/>
    </w:pPr>
    <w:rPr>
      <w:sz w:val="18"/>
    </w:rPr>
  </w:style>
  <w:style w:type="paragraph" w:styleId="af2">
    <w:name w:val="endnote text"/>
    <w:basedOn w:val="a"/>
    <w:rPr>
      <w:sz w:val="20"/>
    </w:rPr>
  </w:style>
  <w:style w:type="paragraph" w:styleId="af3">
    <w:name w:val="TOC Heading"/>
    <w:qFormat/>
  </w:style>
  <w:style w:type="paragraph" w:styleId="24">
    <w:name w:val="toc 2"/>
    <w:next w:val="a"/>
    <w:pPr>
      <w:spacing w:after="200" w:line="276" w:lineRule="auto"/>
      <w:ind w:left="200"/>
    </w:pPr>
    <w:rPr>
      <w:sz w:val="26"/>
    </w:rPr>
  </w:style>
  <w:style w:type="paragraph" w:customStyle="1" w:styleId="af4">
    <w:name w:val="Верхний и нижний колонтитулы"/>
    <w:qFormat/>
    <w:rPr>
      <w:rFonts w:ascii="XO Thames" w:hAnsi="XO Thames"/>
    </w:rPr>
  </w:style>
  <w:style w:type="paragraph" w:styleId="40">
    <w:name w:val="toc 4"/>
    <w:next w:val="a"/>
    <w:pPr>
      <w:spacing w:after="200" w:line="276" w:lineRule="auto"/>
      <w:ind w:left="600"/>
    </w:pPr>
    <w:rPr>
      <w:sz w:val="26"/>
    </w:rPr>
  </w:style>
  <w:style w:type="paragraph" w:styleId="60">
    <w:name w:val="toc 6"/>
    <w:next w:val="a"/>
    <w:pPr>
      <w:spacing w:after="200" w:line="276" w:lineRule="auto"/>
      <w:ind w:left="1000"/>
    </w:pPr>
    <w:rPr>
      <w:sz w:val="26"/>
    </w:rPr>
  </w:style>
  <w:style w:type="paragraph" w:customStyle="1" w:styleId="30">
    <w:name w:val="Основной шрифт абзаца3"/>
    <w:qFormat/>
    <w:rPr>
      <w:sz w:val="26"/>
    </w:rPr>
  </w:style>
  <w:style w:type="paragraph" w:styleId="70">
    <w:name w:val="toc 7"/>
    <w:next w:val="a"/>
    <w:pPr>
      <w:spacing w:after="200" w:line="276" w:lineRule="auto"/>
      <w:ind w:left="1200"/>
    </w:pPr>
    <w:rPr>
      <w:sz w:val="26"/>
    </w:rPr>
  </w:style>
  <w:style w:type="paragraph" w:customStyle="1" w:styleId="Footnote0">
    <w:name w:val="Footnote"/>
    <w:qFormat/>
    <w:rPr>
      <w:rFonts w:ascii="XO Thames" w:hAnsi="XO Thames"/>
      <w:sz w:val="26"/>
    </w:rPr>
  </w:style>
  <w:style w:type="paragraph" w:customStyle="1" w:styleId="1e">
    <w:name w:val="Основной шрифт абзаца1"/>
    <w:qFormat/>
    <w:rPr>
      <w:sz w:val="26"/>
    </w:rPr>
  </w:style>
  <w:style w:type="paragraph" w:styleId="af5">
    <w:name w:val="Balloon Text"/>
    <w:qFormat/>
    <w:rPr>
      <w:rFonts w:ascii="Tahoma" w:hAnsi="Tahoma"/>
      <w:sz w:val="16"/>
    </w:rPr>
  </w:style>
  <w:style w:type="paragraph" w:customStyle="1" w:styleId="Contents50">
    <w:name w:val="Contents 5"/>
    <w:qFormat/>
    <w:rPr>
      <w:sz w:val="26"/>
    </w:rPr>
  </w:style>
  <w:style w:type="paragraph" w:customStyle="1" w:styleId="Contents70">
    <w:name w:val="Contents 7"/>
    <w:qFormat/>
    <w:rPr>
      <w:sz w:val="26"/>
    </w:rPr>
  </w:style>
  <w:style w:type="paragraph" w:customStyle="1" w:styleId="Textbody0">
    <w:name w:val="Text body"/>
    <w:qFormat/>
    <w:rPr>
      <w:sz w:val="26"/>
    </w:rPr>
  </w:style>
  <w:style w:type="paragraph" w:customStyle="1" w:styleId="Contents60">
    <w:name w:val="Contents 6"/>
    <w:qFormat/>
    <w:rPr>
      <w:sz w:val="26"/>
    </w:rPr>
  </w:style>
  <w:style w:type="paragraph" w:customStyle="1" w:styleId="Contents80">
    <w:name w:val="Contents 8"/>
    <w:qFormat/>
    <w:rPr>
      <w:sz w:val="26"/>
    </w:rPr>
  </w:style>
  <w:style w:type="paragraph" w:customStyle="1" w:styleId="25">
    <w:name w:val="Основной шрифт абзаца2"/>
    <w:qFormat/>
    <w:rPr>
      <w:sz w:val="26"/>
    </w:rPr>
  </w:style>
  <w:style w:type="paragraph" w:customStyle="1" w:styleId="ConsPlusNormal1">
    <w:name w:val="ConsPlusNormal"/>
    <w:qFormat/>
    <w:rPr>
      <w:rFonts w:ascii="Arial" w:hAnsi="Arial"/>
    </w:rPr>
  </w:style>
  <w:style w:type="paragraph" w:customStyle="1" w:styleId="Contents20">
    <w:name w:val="Contents 2"/>
    <w:qFormat/>
    <w:rPr>
      <w:sz w:val="26"/>
    </w:rPr>
  </w:style>
  <w:style w:type="paragraph" w:customStyle="1" w:styleId="Contents40">
    <w:name w:val="Contents 4"/>
    <w:qFormat/>
    <w:rPr>
      <w:sz w:val="26"/>
    </w:rPr>
  </w:style>
  <w:style w:type="paragraph" w:styleId="af6">
    <w:name w:val="footer"/>
    <w:rPr>
      <w:sz w:val="26"/>
    </w:rPr>
  </w:style>
  <w:style w:type="paragraph" w:customStyle="1" w:styleId="1f">
    <w:name w:val="Гиперссылка1"/>
    <w:qFormat/>
    <w:pPr>
      <w:spacing w:after="200" w:line="276" w:lineRule="auto"/>
    </w:pPr>
    <w:rPr>
      <w:color w:val="0000FF"/>
      <w:sz w:val="26"/>
      <w:u w:val="single"/>
    </w:rPr>
  </w:style>
  <w:style w:type="paragraph" w:styleId="32">
    <w:name w:val="toc 3"/>
    <w:next w:val="a"/>
    <w:pPr>
      <w:spacing w:after="200" w:line="276" w:lineRule="auto"/>
      <w:ind w:left="400"/>
    </w:pPr>
    <w:rPr>
      <w:sz w:val="26"/>
    </w:rPr>
  </w:style>
  <w:style w:type="paragraph" w:customStyle="1" w:styleId="1f0">
    <w:name w:val="Обычный1"/>
    <w:qFormat/>
    <w:rPr>
      <w:rFonts w:ascii="Times New Roman" w:hAnsi="Times New Roman"/>
      <w:sz w:val="26"/>
    </w:rPr>
  </w:style>
  <w:style w:type="paragraph" w:styleId="26">
    <w:name w:val="Body Text 2"/>
    <w:basedOn w:val="a"/>
    <w:qFormat/>
    <w:pPr>
      <w:jc w:val="both"/>
    </w:pPr>
    <w:rPr>
      <w:sz w:val="28"/>
    </w:rPr>
  </w:style>
  <w:style w:type="paragraph" w:customStyle="1" w:styleId="Contents30">
    <w:name w:val="Contents 3"/>
    <w:qFormat/>
    <w:rPr>
      <w:sz w:val="26"/>
    </w:rPr>
  </w:style>
  <w:style w:type="paragraph" w:styleId="af7">
    <w:name w:val="header"/>
    <w:rPr>
      <w:sz w:val="26"/>
    </w:rPr>
  </w:style>
  <w:style w:type="paragraph" w:customStyle="1" w:styleId="-0">
    <w:name w:val="Интернет-ссылка"/>
    <w:qFormat/>
    <w:rPr>
      <w:color w:val="0000FF"/>
      <w:sz w:val="26"/>
      <w:u w:val="single"/>
    </w:rPr>
  </w:style>
  <w:style w:type="paragraph" w:customStyle="1" w:styleId="27">
    <w:name w:val="Гиперссылка2"/>
    <w:qFormat/>
    <w:rPr>
      <w:color w:val="0000FF"/>
      <w:sz w:val="26"/>
      <w:u w:val="single"/>
    </w:rPr>
  </w:style>
  <w:style w:type="paragraph" w:styleId="1f1">
    <w:name w:val="toc 1"/>
    <w:next w:val="a"/>
    <w:pPr>
      <w:spacing w:after="200" w:line="276" w:lineRule="auto"/>
    </w:pPr>
    <w:rPr>
      <w:rFonts w:ascii="XO Thames" w:hAnsi="XO Thames"/>
      <w:b/>
      <w:sz w:val="26"/>
    </w:rPr>
  </w:style>
  <w:style w:type="paragraph" w:customStyle="1" w:styleId="Contents90">
    <w:name w:val="Contents 9"/>
    <w:qFormat/>
    <w:rPr>
      <w:sz w:val="26"/>
    </w:rPr>
  </w:style>
  <w:style w:type="paragraph" w:styleId="90">
    <w:name w:val="toc 9"/>
    <w:next w:val="a"/>
    <w:pPr>
      <w:spacing w:after="200" w:line="276" w:lineRule="auto"/>
      <w:ind w:left="1600"/>
    </w:pPr>
    <w:rPr>
      <w:sz w:val="26"/>
    </w:rPr>
  </w:style>
  <w:style w:type="paragraph" w:styleId="80">
    <w:name w:val="toc 8"/>
    <w:next w:val="a"/>
    <w:pPr>
      <w:spacing w:after="200" w:line="276" w:lineRule="auto"/>
      <w:ind w:left="1400"/>
    </w:pPr>
    <w:rPr>
      <w:sz w:val="26"/>
    </w:rPr>
  </w:style>
  <w:style w:type="paragraph" w:customStyle="1" w:styleId="Contents10">
    <w:name w:val="Contents 1"/>
    <w:qFormat/>
    <w:rPr>
      <w:rFonts w:ascii="XO Thames" w:hAnsi="XO Thames"/>
      <w:b/>
      <w:sz w:val="26"/>
    </w:rPr>
  </w:style>
  <w:style w:type="paragraph" w:styleId="50">
    <w:name w:val="toc 5"/>
    <w:next w:val="a"/>
    <w:pPr>
      <w:spacing w:after="200" w:line="276" w:lineRule="auto"/>
      <w:ind w:left="800"/>
    </w:pPr>
    <w:rPr>
      <w:sz w:val="26"/>
    </w:rPr>
  </w:style>
  <w:style w:type="paragraph" w:styleId="af8">
    <w:name w:val="List Paragraph"/>
    <w:qFormat/>
    <w:rPr>
      <w:sz w:val="26"/>
    </w:rPr>
  </w:style>
  <w:style w:type="paragraph" w:customStyle="1" w:styleId="toc100">
    <w:name w:val="toc 10"/>
    <w:next w:val="a"/>
    <w:qFormat/>
    <w:pPr>
      <w:spacing w:after="200" w:line="276" w:lineRule="auto"/>
      <w:ind w:left="1800"/>
    </w:pPr>
    <w:rPr>
      <w:sz w:val="26"/>
    </w:rPr>
  </w:style>
  <w:style w:type="paragraph" w:styleId="af9">
    <w:name w:val="Subtitle"/>
    <w:qFormat/>
    <w:rPr>
      <w:rFonts w:ascii="XO Thames" w:hAnsi="XO Thames"/>
      <w:i/>
      <w:color w:val="616161"/>
      <w:sz w:val="24"/>
    </w:rPr>
  </w:style>
  <w:style w:type="paragraph" w:customStyle="1" w:styleId="ConsPlusNormal2">
    <w:name w:val="ConsPlusNormal Знак"/>
    <w:qFormat/>
    <w:rPr>
      <w:rFonts w:ascii="Arial" w:hAnsi="Arial"/>
    </w:rPr>
  </w:style>
  <w:style w:type="paragraph" w:styleId="afa">
    <w:name w:val="Title"/>
    <w:next w:val="a"/>
    <w:qFormat/>
    <w:pPr>
      <w:spacing w:after="200" w:line="276" w:lineRule="auto"/>
    </w:pPr>
    <w:rPr>
      <w:rFonts w:ascii="XO Thames" w:hAnsi="XO Thames"/>
      <w:b/>
      <w:sz w:val="52"/>
    </w:rPr>
  </w:style>
  <w:style w:type="paragraph" w:customStyle="1" w:styleId="afb">
    <w:name w:val="Содержимое таблицы"/>
    <w:basedOn w:val="a"/>
    <w:qFormat/>
    <w:pPr>
      <w:widowControl w:val="0"/>
      <w:suppressLineNumbers/>
    </w:pPr>
  </w:style>
  <w:style w:type="table" w:styleId="afc">
    <w:name w:val="Table Grid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">
    <w:name w:val="Таблица простая 1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customStyle="1" w:styleId="211">
    <w:name w:val="Таблица простая 2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410">
    <w:name w:val="Таблица простая 41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510">
    <w:name w:val="Таблица простая 51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-11">
    <w:name w:val="Таблица-сетка 1 светлая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customStyle="1" w:styleId="-21">
    <w:name w:val="Таблица-сетка 2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31">
    <w:name w:val="Таблица-сетка 3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41">
    <w:name w:val="Таблица-сетка 4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5D8AC2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CE6F2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DCE6F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D99695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9ABB59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B2A1C6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51">
    <w:name w:val="Таблица-сетка 5 темная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band1Vert">
      <w:tblPr/>
      <w:tcPr>
        <w:shd w:val="clear" w:color="AEC4E0" w:fill="AEC4E0" w:themeFill="accent1" w:themeFillTint="75"/>
      </w:tcPr>
    </w:tblStylePr>
    <w:tblStylePr w:type="band1Horz">
      <w:tblPr/>
      <w:tcPr>
        <w:shd w:val="clear" w:color="AEC4E0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band1Vert">
      <w:tblPr/>
      <w:tcPr>
        <w:shd w:val="clear" w:color="E2AEAD" w:fill="E2AEAD" w:themeFill="accent2" w:themeFillTint="75"/>
      </w:tcPr>
    </w:tblStylePr>
    <w:tblStylePr w:type="band1Horz">
      <w:tblPr/>
      <w:tcPr>
        <w:shd w:val="clear" w:color="E2AEAD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band1Vert">
      <w:tblPr/>
      <w:tcPr>
        <w:shd w:val="clear" w:color="D0DFB2" w:fill="D0DFB2" w:themeFill="accent3" w:themeFillTint="75"/>
      </w:tcPr>
    </w:tblStylePr>
    <w:tblStylePr w:type="band1Horz">
      <w:tblPr/>
      <w:tcPr>
        <w:shd w:val="clear" w:color="D0DFB2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band1Vert">
      <w:tblPr/>
      <w:tcPr>
        <w:shd w:val="clear" w:color="C4B7D4" w:fill="C4B7D4" w:themeFill="accent4" w:themeFillTint="75"/>
      </w:tcPr>
    </w:tblStylePr>
    <w:tblStylePr w:type="band1Horz">
      <w:tblPr/>
      <w:tcPr>
        <w:shd w:val="clear" w:color="C4B7D4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band1Vert">
      <w:tblPr/>
      <w:tcPr>
        <w:shd w:val="clear" w:color="ACD8E4" w:fill="ACD8E4" w:themeFill="accent5" w:themeFillTint="75"/>
      </w:tcPr>
    </w:tblStylePr>
    <w:tblStylePr w:type="band1Horz">
      <w:tblPr/>
      <w:tcPr>
        <w:shd w:val="clear" w:color="ACD8E4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band1Vert">
      <w:tblPr/>
      <w:tcPr>
        <w:shd w:val="clear" w:color="FBCEAA" w:fill="FBCEAA" w:themeFill="accent6" w:themeFillTint="75"/>
      </w:tcPr>
    </w:tblStylePr>
    <w:tblStylePr w:type="band1Horz">
      <w:tblPr/>
      <w:tcPr>
        <w:shd w:val="clear" w:color="FBCEAA" w:fill="FBCEAA" w:themeFill="accent6" w:themeFillTint="75"/>
      </w:tcPr>
    </w:tblStylePr>
  </w:style>
  <w:style w:type="table" w:customStyle="1" w:styleId="-61">
    <w:name w:val="Таблица-сетка 6 цветная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tblPr/>
      <w:tcPr>
        <w:shd w:val="clear" w:color="D2DFEE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tblPr/>
      <w:tcPr>
        <w:shd w:val="clear" w:color="EFD2D2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tblPr/>
      <w:tcPr>
        <w:shd w:val="clear" w:color="E5EED5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tblPr/>
      <w:tcPr>
        <w:shd w:val="clear" w:color="DFD8E7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tblPr/>
      <w:tcPr>
        <w:shd w:val="clear" w:color="D1EAF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tblPr/>
      <w:tcPr>
        <w:shd w:val="clear" w:color="FDE4D0" w:fill="FDE4D0" w:themeFill="accent6" w:themeFillTint="40"/>
      </w:tcPr>
    </w:tblStylePr>
  </w:style>
  <w:style w:type="table" w:customStyle="1" w:styleId="-210">
    <w:name w:val="Список-таблица 2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-310">
    <w:name w:val="Список-таблица 3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C3D69B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92CCDC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AC090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customStyle="1" w:styleId="-410">
    <w:name w:val="Список-таблица 4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-510">
    <w:name w:val="Список-таблица 5 темная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7F7F7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D99695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C3D69B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B2A1C6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92CCDC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AC090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</w:style>
  <w:style w:type="table" w:customStyle="1" w:styleId="-610">
    <w:name w:val="Список-таблица 6 цветная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avo.gov.ru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pravo.gov.ru/" TargetMode="Externa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624</Words>
  <Characters>3557</Characters>
  <Application>Microsoft Office Word</Application>
  <DocSecurity>0</DocSecurity>
  <Lines>29</Lines>
  <Paragraphs>8</Paragraphs>
  <ScaleCrop>false</ScaleCrop>
  <Company/>
  <LinksUpToDate>false</LinksUpToDate>
  <CharactersWithSpaces>4173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Анна В. Чамкина</cp:lastModifiedBy>
  <cp:revision>233</cp:revision>
  <dcterms:created xsi:type="dcterms:W3CDTF">2023-10-17T12:57:00Z</dcterms:created>
  <dcterms:modified xsi:type="dcterms:W3CDTF">2025-12-16T12:03:00Z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HyperlinksChanged">
    <vt:bool>false</vt:bool>
  </property>
  <property fmtid="{D5CDD505-2E9C-101B-9397-08002B2CF9AE}" pid="4" name="LinksUpToDate">
    <vt:bool>false</vt:bool>
  </property>
  <property fmtid="{D5CDD505-2E9C-101B-9397-08002B2CF9AE}" pid="5" name="ScaleCrop">
    <vt:bool>false</vt:bool>
  </property>
  <property fmtid="{D5CDD505-2E9C-101B-9397-08002B2CF9AE}" pid="6" name="ShareDoc">
    <vt:bool>false</vt:bool>
  </property>
</Properties>
</file>