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C9" w:rsidRDefault="00DB2D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0C9" w:rsidRDefault="00DB2DE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630C9" w:rsidRDefault="00DB2DE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30C9" w:rsidRDefault="00C630C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30C9" w:rsidRDefault="00C630C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30C9" w:rsidRDefault="00DB2D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630C9" w:rsidRDefault="00C630C9">
      <w:pPr>
        <w:tabs>
          <w:tab w:val="left" w:pos="709"/>
        </w:tabs>
        <w:jc w:val="center"/>
        <w:rPr>
          <w:sz w:val="28"/>
        </w:rPr>
      </w:pPr>
    </w:p>
    <w:p w:rsidR="00C630C9" w:rsidRDefault="00C630C9">
      <w:pPr>
        <w:tabs>
          <w:tab w:val="left" w:pos="709"/>
        </w:tabs>
        <w:jc w:val="center"/>
        <w:rPr>
          <w:sz w:val="28"/>
        </w:rPr>
      </w:pPr>
    </w:p>
    <w:p w:rsidR="00C630C9" w:rsidRDefault="00DB2DE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F527E">
        <w:rPr>
          <w:sz w:val="28"/>
        </w:rPr>
        <w:t>03</w:t>
      </w:r>
      <w:r>
        <w:rPr>
          <w:sz w:val="28"/>
        </w:rPr>
        <w:t>»</w:t>
      </w:r>
      <w:r w:rsidR="002F527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F527E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2F527E">
        <w:rPr>
          <w:sz w:val="28"/>
        </w:rPr>
        <w:t>1054-п</w:t>
      </w:r>
    </w:p>
    <w:p w:rsidR="00C630C9" w:rsidRDefault="00C630C9">
      <w:pPr>
        <w:tabs>
          <w:tab w:val="left" w:pos="709"/>
        </w:tabs>
        <w:jc w:val="both"/>
        <w:rPr>
          <w:sz w:val="28"/>
        </w:rPr>
      </w:pPr>
    </w:p>
    <w:p w:rsidR="00C630C9" w:rsidRDefault="00C630C9">
      <w:pPr>
        <w:tabs>
          <w:tab w:val="left" w:pos="709"/>
        </w:tabs>
        <w:jc w:val="both"/>
        <w:rPr>
          <w:color w:val="auto"/>
          <w:sz w:val="28"/>
        </w:rPr>
      </w:pPr>
    </w:p>
    <w:p w:rsidR="00C630C9" w:rsidRDefault="00DB2DEA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Об отклонении проекта генерального плана муниципального образования – Касимовский муниципальный округ Рязанской области применительно </w:t>
      </w:r>
      <w:r>
        <w:rPr>
          <w:rFonts w:eastAsia="Times New Roman" w:cs="Times New Roman"/>
          <w:color w:val="auto"/>
          <w:sz w:val="28"/>
          <w:szCs w:val="28"/>
        </w:rPr>
        <w:br/>
        <w:t>к территории города Касимов с прилегающей территорией в кадастровых кварталах 62:04:2250103, 62:04:2240301, 62:04:2210103</w:t>
      </w:r>
      <w:r>
        <w:rPr>
          <w:rFonts w:eastAsia="Times New Roman" w:cs="Times New Roman"/>
          <w:color w:val="auto"/>
          <w:sz w:val="28"/>
          <w:szCs w:val="28"/>
        </w:rPr>
        <w:t>, 62:04:2210104, 62:04:2210301, 62:04:2220202, 62:04:2270101, 62:04:2260103, 62:04:2260101, 62:04:2250101, за исключением территорий, расположенных в границах Овчинниковского, Крутоярского, Ахматовского, Торбаевского, Булгаковского, Лашманского, Лощининско</w:t>
      </w:r>
      <w:r>
        <w:rPr>
          <w:rFonts w:eastAsia="Times New Roman" w:cs="Times New Roman"/>
          <w:color w:val="auto"/>
          <w:sz w:val="28"/>
          <w:szCs w:val="28"/>
        </w:rPr>
        <w:t>го сельских округов Касимовского района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 xml:space="preserve"> и направлении его на доработку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C630C9" w:rsidRDefault="00C630C9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C630C9" w:rsidRDefault="00DB2DEA">
      <w:pPr>
        <w:ind w:firstLine="709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z w:val="28"/>
          <w:szCs w:val="28"/>
        </w:rPr>
        <w:t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</w:t>
      </w:r>
      <w:r>
        <w:rPr>
          <w:rFonts w:eastAsia="Times New Roman" w:cs="Times New Roman"/>
          <w:color w:val="auto"/>
          <w:sz w:val="28"/>
          <w:szCs w:val="28"/>
        </w:rPr>
        <w:t xml:space="preserve">спределении отдельных полномочий в области градостроительной деятельности между органами местного самоуправления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муниципальных образований Рязанской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с учетом рекомендаций, указанных в заключении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                 о результатах общественных обсуждений </w:t>
      </w:r>
      <w:r>
        <w:rPr>
          <w:rFonts w:eastAsia="Times New Roman" w:cs="Times New Roman"/>
          <w:sz w:val="28"/>
          <w:szCs w:val="28"/>
          <w:highlight w:val="white"/>
        </w:rPr>
        <w:t>от 24.11.2025, 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ук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оводствуясь постановлением Правительства Рязанской области от 06.08.2008 № 153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градостроительства Рязанской области»,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градостроительства Рязанской области ПОСТАНОВЛЯЕТ:</w:t>
      </w:r>
    </w:p>
    <w:p w:rsidR="00C630C9" w:rsidRDefault="00DB2DEA" w:rsidP="00DB2DEA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>Отклонить проект генерального плана муниципального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 xml:space="preserve">образования – </w:t>
      </w:r>
      <w:r>
        <w:rPr>
          <w:rFonts w:eastAsia="Times New Roman" w:cs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города Касимов с прилегающей </w:t>
      </w:r>
      <w:r>
        <w:rPr>
          <w:rFonts w:eastAsia="Times New Roman" w:cs="Times New Roman"/>
          <w:color w:val="auto"/>
          <w:sz w:val="28"/>
          <w:szCs w:val="28"/>
        </w:rPr>
        <w:t xml:space="preserve">территорией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в кадастровых кварталах 62:04:2250103, 62:04:2240301, 62:04:2210103, 62:04:2210104, 62:04:2210301, 62:04:2220202, 62:04:2270101, 62:04:2260103, 62:04:2260101, 62:04:2250101, за исключением территорий, расположенных </w:t>
      </w:r>
      <w:r>
        <w:rPr>
          <w:rFonts w:eastAsia="Times New Roman" w:cs="Times New Roman"/>
          <w:color w:val="auto"/>
          <w:sz w:val="28"/>
          <w:szCs w:val="28"/>
        </w:rPr>
        <w:br/>
        <w:t>в границах Овчинниковского,</w:t>
      </w:r>
      <w:r>
        <w:rPr>
          <w:rFonts w:eastAsia="Times New Roman" w:cs="Times New Roman"/>
          <w:color w:val="auto"/>
          <w:sz w:val="28"/>
          <w:szCs w:val="28"/>
        </w:rPr>
        <w:t xml:space="preserve"> Крутоярского, Ахматовского, Торбаевского, Булгаковского, Лашманского, Лощининского сельских округов Касимовского </w:t>
      </w:r>
      <w:r>
        <w:rPr>
          <w:rFonts w:eastAsia="Times New Roman" w:cs="Times New Roman"/>
          <w:color w:val="auto"/>
          <w:sz w:val="28"/>
          <w:szCs w:val="28"/>
        </w:rPr>
        <w:lastRenderedPageBreak/>
        <w:t>района Рязанской области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(далее – проект) и направить его на доработку.</w:t>
      </w:r>
    </w:p>
    <w:p w:rsidR="00C630C9" w:rsidRDefault="00DB2DEA" w:rsidP="00DB2DEA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 «Центр градост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роительного развития Рязанской области» обеспечить доработку проекта не позднее 15.12.2025.</w:t>
      </w:r>
    </w:p>
    <w:p w:rsidR="00C630C9" w:rsidRDefault="00DB2DEA" w:rsidP="00DB2DEA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C630C9" w:rsidRDefault="00DB2DEA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1)  </w:t>
      </w:r>
      <w:r>
        <w:rPr>
          <w:rFonts w:eastAsia="Times New Roman" w:cs="Times New Roman"/>
          <w:sz w:val="28"/>
          <w:szCs w:val="28"/>
          <w:highlight w:val="white"/>
        </w:rPr>
        <w:t>государственную регистрацию настоящего постановления в правовом департаменте аппарата Губернатора и Правит</w:t>
      </w:r>
      <w:r>
        <w:rPr>
          <w:rFonts w:eastAsia="Times New Roman" w:cs="Times New Roman"/>
          <w:sz w:val="28"/>
          <w:szCs w:val="28"/>
          <w:highlight w:val="white"/>
        </w:rPr>
        <w:t>ельства Рязанской области;</w:t>
      </w:r>
    </w:p>
    <w:p w:rsidR="00C630C9" w:rsidRDefault="00DB2DEA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2) опубликование настоящего постановления в </w:t>
      </w:r>
      <w:r>
        <w:rPr>
          <w:rFonts w:eastAsia="Times New Roman" w:cs="Times New Roman"/>
          <w:sz w:val="28"/>
          <w:szCs w:val="28"/>
          <w:highlight w:val="white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</w:t>
      </w:r>
      <w:r>
        <w:rPr>
          <w:rFonts w:eastAsia="Times New Roman" w:cs="Times New Roman"/>
          <w:sz w:val="28"/>
          <w:szCs w:val="28"/>
        </w:rPr>
        <w:t>кие ведомости» (www.rv-ryazan.ru) и на официальном интернет-портале правовой информации (www.pravo.gov.ru).</w:t>
      </w:r>
    </w:p>
    <w:p w:rsidR="00C630C9" w:rsidRDefault="00DB2DEA" w:rsidP="00DB2DEA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Отделу информационного обеспечения градостроительной д</w:t>
      </w:r>
      <w:r>
        <w:rPr>
          <w:rFonts w:eastAsia="Times New Roman" w:cs="Times New Roman"/>
          <w:sz w:val="28"/>
          <w:szCs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630C9" w:rsidRDefault="00DB2DEA" w:rsidP="00DB2DEA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 xml:space="preserve">на </w:t>
      </w:r>
      <w:r>
        <w:rPr>
          <w:rFonts w:eastAsia="Times New Roman" w:cs="Times New Roman"/>
          <w:sz w:val="28"/>
        </w:rPr>
        <w:t xml:space="preserve">заместителя начальника главного управления архитектуры </w:t>
      </w:r>
      <w:r>
        <w:rPr>
          <w:rFonts w:eastAsia="Times New Roman" w:cs="Times New Roman"/>
          <w:sz w:val="28"/>
        </w:rPr>
        <w:br/>
        <w:t>и градостроительства Рязанской области Т.С. Попкову</w:t>
      </w:r>
      <w:r>
        <w:rPr>
          <w:rFonts w:eastAsia="Times New Roman" w:cs="Times New Roman"/>
          <w:sz w:val="28"/>
          <w:szCs w:val="28"/>
        </w:rPr>
        <w:t>.</w:t>
      </w:r>
    </w:p>
    <w:p w:rsidR="00C630C9" w:rsidRDefault="00C630C9">
      <w:pPr>
        <w:widowControl w:val="0"/>
        <w:ind w:left="142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C630C9" w:rsidRDefault="00C630C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630C9" w:rsidRDefault="00DB2DE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C630C9" w:rsidRDefault="00C630C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630C9" w:rsidRDefault="00C630C9"/>
    <w:sectPr w:rsidR="00C630C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EA" w:rsidRDefault="00DB2DEA">
      <w:r>
        <w:separator/>
      </w:r>
    </w:p>
  </w:endnote>
  <w:endnote w:type="continuationSeparator" w:id="0">
    <w:p w:rsidR="00DB2DEA" w:rsidRDefault="00DB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EA" w:rsidRDefault="00DB2DEA">
      <w:r>
        <w:separator/>
      </w:r>
    </w:p>
  </w:footnote>
  <w:footnote w:type="continuationSeparator" w:id="0">
    <w:p w:rsidR="00DB2DEA" w:rsidRDefault="00DB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C9" w:rsidRDefault="00DB2DE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2F527E" w:rsidRPr="002F527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C630C9" w:rsidRDefault="00C630C9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86A7A"/>
    <w:multiLevelType w:val="multilevel"/>
    <w:tmpl w:val="3E4C3C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C9"/>
    <w:rsid w:val="002F527E"/>
    <w:rsid w:val="00C630C9"/>
    <w:rsid w:val="00D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0AB9"/>
  <w15:docId w15:val="{23E4E92D-B43E-4954-AD57-59EB82E7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194</cp:revision>
  <dcterms:created xsi:type="dcterms:W3CDTF">2025-12-03T14:34:00Z</dcterms:created>
  <dcterms:modified xsi:type="dcterms:W3CDTF">2025-12-03T14:36:00Z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