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BE" w:rsidRDefault="00802B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BE" w:rsidRDefault="00802B2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83ABE" w:rsidRDefault="00802B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83ABE" w:rsidRDefault="00483AB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83ABE" w:rsidRDefault="00483AB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83ABE" w:rsidRDefault="00802B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83ABE" w:rsidRDefault="00483ABE">
      <w:pPr>
        <w:tabs>
          <w:tab w:val="left" w:pos="709"/>
        </w:tabs>
        <w:jc w:val="center"/>
        <w:rPr>
          <w:sz w:val="28"/>
        </w:rPr>
      </w:pPr>
    </w:p>
    <w:p w:rsidR="00483ABE" w:rsidRDefault="00483ABE">
      <w:pPr>
        <w:tabs>
          <w:tab w:val="left" w:pos="709"/>
        </w:tabs>
        <w:jc w:val="center"/>
        <w:rPr>
          <w:sz w:val="28"/>
        </w:rPr>
      </w:pPr>
    </w:p>
    <w:p w:rsidR="00483ABE" w:rsidRDefault="00802B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A3718">
        <w:rPr>
          <w:sz w:val="28"/>
        </w:rPr>
        <w:t>16</w:t>
      </w:r>
      <w:r>
        <w:rPr>
          <w:sz w:val="28"/>
        </w:rPr>
        <w:t>»</w:t>
      </w:r>
      <w:r w:rsidR="00CA3718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CA3718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CA3718">
        <w:rPr>
          <w:sz w:val="28"/>
        </w:rPr>
        <w:t>1139-п</w:t>
      </w:r>
    </w:p>
    <w:p w:rsidR="00483ABE" w:rsidRDefault="00483ABE">
      <w:pPr>
        <w:tabs>
          <w:tab w:val="left" w:pos="709"/>
        </w:tabs>
        <w:jc w:val="both"/>
        <w:rPr>
          <w:sz w:val="28"/>
        </w:rPr>
      </w:pPr>
    </w:p>
    <w:p w:rsidR="00483ABE" w:rsidRDefault="00483ABE">
      <w:pPr>
        <w:tabs>
          <w:tab w:val="left" w:pos="709"/>
        </w:tabs>
        <w:jc w:val="both"/>
        <w:rPr>
          <w:sz w:val="28"/>
        </w:rPr>
      </w:pPr>
    </w:p>
    <w:p w:rsidR="00483ABE" w:rsidRDefault="00802B2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483ABE" w:rsidRDefault="00483ABE">
      <w:pPr>
        <w:tabs>
          <w:tab w:val="left" w:pos="709"/>
        </w:tabs>
        <w:jc w:val="both"/>
        <w:rPr>
          <w:color w:val="auto"/>
          <w:sz w:val="28"/>
        </w:rPr>
      </w:pPr>
    </w:p>
    <w:p w:rsidR="00483ABE" w:rsidRDefault="00802B2D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Беликова А.И., статьи 24 Градостроительного кодекса Российской Федерации, статьи 2 Закона Рязанской области </w:t>
      </w:r>
      <w:r>
        <w:rPr>
          <w:color w:val="auto"/>
          <w:sz w:val="28"/>
          <w:szCs w:val="28"/>
        </w:rPr>
        <w:br/>
        <w:t>от 28.12.2018</w:t>
      </w:r>
      <w:r w:rsidR="00FD6128">
        <w:rPr>
          <w:color w:val="auto"/>
          <w:sz w:val="28"/>
          <w:szCs w:val="28"/>
        </w:rPr>
        <w:t xml:space="preserve"> </w:t>
      </w:r>
      <w:bookmarkStart w:id="0" w:name="_GoBack"/>
      <w:bookmarkEnd w:id="0"/>
      <w:r>
        <w:rPr>
          <w:color w:val="auto"/>
          <w:sz w:val="28"/>
          <w:szCs w:val="28"/>
        </w:rPr>
        <w:t xml:space="preserve">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05.12.2025,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483ABE" w:rsidRDefault="00802B2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04.07.2023 № 268-п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18.12.2023 № 602-п, от 13.03.2024 № 91-п, от 19.08.2024 </w:t>
      </w:r>
      <w:r>
        <w:rPr>
          <w:rFonts w:ascii="Times New Roman" w:eastAsia="Times New Roman" w:hAnsi="Times New Roman" w:cs="Times New Roman"/>
          <w:sz w:val="28"/>
        </w:rPr>
        <w:br/>
        <w:t xml:space="preserve">№ 426-п, от 03.12.2024 № 696-п), </w:t>
      </w:r>
      <w:r>
        <w:rPr>
          <w:rFonts w:ascii="Times New Roman" w:eastAsia="Times New Roman" w:hAnsi="Times New Roman" w:cs="Times New Roman"/>
          <w:sz w:val="28"/>
          <w:szCs w:val="28"/>
        </w:rPr>
        <w:t>в части:</w:t>
      </w:r>
    </w:p>
    <w:p w:rsidR="00483ABE" w:rsidRDefault="00802B2D">
      <w:pPr>
        <w:ind w:firstLine="709"/>
        <w:jc w:val="both"/>
        <w:rPr>
          <w:rFonts w:eastAsia="Calibri"/>
        </w:rPr>
      </w:pP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>- 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>включения в границы населенного пункта п. Мурмино</w:t>
      </w:r>
      <w:r>
        <w:rPr>
          <w:rStyle w:val="52"/>
          <w:rFonts w:eastAsia="Arial"/>
          <w:color w:val="000000" w:themeColor="text1"/>
          <w:spacing w:val="2"/>
          <w:sz w:val="28"/>
          <w:szCs w:val="28"/>
          <w:u w:val="none"/>
        </w:rPr>
        <w:t xml:space="preserve">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земельного участка с кадастровым номером 62:15:0050721:1030, 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площадью 10001 кв. м;</w:t>
      </w:r>
    </w:p>
    <w:p w:rsidR="00483ABE" w:rsidRDefault="00802B2D">
      <w:pPr>
        <w:ind w:firstLine="709"/>
        <w:jc w:val="both"/>
      </w:pP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- изменения функциональной зоны земельного участка с кадастровым номером 62:15:0050721:1030, 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площадью 10001 кв. м,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 с зоны «Зоны сельскохозяйственного использования» на зону «Производственная зона»;</w:t>
      </w:r>
    </w:p>
    <w:p w:rsidR="00483ABE" w:rsidRDefault="00802B2D">
      <w:pPr>
        <w:ind w:firstLine="709"/>
        <w:jc w:val="both"/>
        <w:rPr>
          <w:rFonts w:eastAsia="Times New Roman" w:cs="Times New Roman"/>
        </w:rPr>
      </w:pPr>
      <w:r>
        <w:rPr>
          <w:color w:val="000000" w:themeColor="text1"/>
          <w:sz w:val="28"/>
          <w:szCs w:val="28"/>
        </w:rPr>
        <w:lastRenderedPageBreak/>
        <w:t xml:space="preserve">- изменения функциональной зоны территории неразграниченной государственной собственности в кадастровом квартале 62:15:0050721 </w:t>
      </w:r>
      <w:r>
        <w:rPr>
          <w:rFonts w:eastAsia="Times New Roman" w:cs="Times New Roman"/>
          <w:sz w:val="28"/>
          <w:szCs w:val="28"/>
        </w:rPr>
        <w:t xml:space="preserve">между земельным участком с кадастровым номером 62:15:0050721:1030 и зоной </w:t>
      </w:r>
      <w:r>
        <w:rPr>
          <w:rFonts w:eastAsia="Times New Roman" w:cs="Times New Roman"/>
          <w:sz w:val="28"/>
          <w:szCs w:val="28"/>
        </w:rPr>
        <w:br/>
        <w:t>«Зона транспортной инфраструктуры» с зоны «Зона застройки индивидуальными жилыми домами» на зону «Зона озелененных территорий специального назначения».</w:t>
      </w:r>
    </w:p>
    <w:p w:rsidR="00483ABE" w:rsidRDefault="00802B2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Беликову А.И. разработать проект внесения изменений в генеральный план в соответствии с пунктом 1 настоящего постановления за счет собственных средств.</w:t>
      </w:r>
    </w:p>
    <w:p w:rsidR="00483ABE" w:rsidRDefault="00802B2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483ABE" w:rsidRDefault="00802B2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483ABE" w:rsidRDefault="00802B2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483ABE" w:rsidRDefault="00802B2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483ABE" w:rsidRDefault="00802B2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483ABE" w:rsidRDefault="00802B2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483ABE" w:rsidRDefault="00802B2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483ABE" w:rsidRDefault="00C5571F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 w:rsidR="00802B2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483ABE" w:rsidRDefault="00802B2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83ABE" w:rsidRDefault="00802B2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483ABE" w:rsidRDefault="00483ABE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483ABE" w:rsidRDefault="00483ABE">
      <w:pPr>
        <w:widowControl w:val="0"/>
        <w:ind w:left="142"/>
        <w:jc w:val="both"/>
        <w:rPr>
          <w:sz w:val="28"/>
          <w:highlight w:val="yellow"/>
        </w:rPr>
      </w:pPr>
    </w:p>
    <w:p w:rsidR="00483ABE" w:rsidRDefault="00802B2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483ABE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1F" w:rsidRDefault="00C5571F">
      <w:r>
        <w:separator/>
      </w:r>
    </w:p>
  </w:endnote>
  <w:endnote w:type="continuationSeparator" w:id="0">
    <w:p w:rsidR="00C5571F" w:rsidRDefault="00C5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PT Astra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BE" w:rsidRDefault="00483AB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1F" w:rsidRDefault="00C5571F">
      <w:r>
        <w:separator/>
      </w:r>
    </w:p>
  </w:footnote>
  <w:footnote w:type="continuationSeparator" w:id="0">
    <w:p w:rsidR="00C5571F" w:rsidRDefault="00C5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BE" w:rsidRDefault="00802B2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83ABE" w:rsidRDefault="00483AB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90F"/>
    <w:multiLevelType w:val="hybridMultilevel"/>
    <w:tmpl w:val="60A62356"/>
    <w:lvl w:ilvl="0" w:tplc="05469F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84A1B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B82E1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692F5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6DEA0C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A42C8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E875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36E4AE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B4EF8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AD5C4F"/>
    <w:multiLevelType w:val="hybridMultilevel"/>
    <w:tmpl w:val="1072381A"/>
    <w:lvl w:ilvl="0" w:tplc="9EB4CD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17E39C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BA890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DBC68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C529E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1C8D0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B52F4B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988D0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70A88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0A2FF9"/>
    <w:multiLevelType w:val="hybridMultilevel"/>
    <w:tmpl w:val="496AEA20"/>
    <w:lvl w:ilvl="0" w:tplc="943418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43221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9441F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04C84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00667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26CBB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DA2BAD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6CA3A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AAEA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1F3E7D"/>
    <w:multiLevelType w:val="hybridMultilevel"/>
    <w:tmpl w:val="EAC66B80"/>
    <w:lvl w:ilvl="0" w:tplc="AC42E2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506FB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82462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2BE2D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A7038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A50D6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33E919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36E5D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C8D0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D16A6D"/>
    <w:multiLevelType w:val="hybridMultilevel"/>
    <w:tmpl w:val="6F94F48E"/>
    <w:lvl w:ilvl="0" w:tplc="A6A211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B4E17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C9E4A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4E83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EE10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3A8B6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3220F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B4EA0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8ADD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E935C85"/>
    <w:multiLevelType w:val="hybridMultilevel"/>
    <w:tmpl w:val="496C2356"/>
    <w:lvl w:ilvl="0" w:tplc="0B3677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6927B1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38E008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26A0F1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A2E46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3F8925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934B36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C94A0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2B6DB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1DF47C0"/>
    <w:multiLevelType w:val="hybridMultilevel"/>
    <w:tmpl w:val="BE00A0D6"/>
    <w:lvl w:ilvl="0" w:tplc="9F8C40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6E6F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9204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6DE0C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77605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92A87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C0BB1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3D2432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4CE31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D60FF8"/>
    <w:multiLevelType w:val="hybridMultilevel"/>
    <w:tmpl w:val="87CC1C26"/>
    <w:lvl w:ilvl="0" w:tplc="5CF242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3E44F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972DD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474F3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B2012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EA602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11C35C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6BA9E6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0C494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1B395E"/>
    <w:multiLevelType w:val="hybridMultilevel"/>
    <w:tmpl w:val="F41C8972"/>
    <w:lvl w:ilvl="0" w:tplc="45484D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38CFA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A68C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922CD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81CBA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8440C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0A6377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18C7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B3A2AC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6E3F49"/>
    <w:multiLevelType w:val="hybridMultilevel"/>
    <w:tmpl w:val="123C0A3E"/>
    <w:lvl w:ilvl="0" w:tplc="41CA64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604CC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D42CC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A8E56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0CBE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BA488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37017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1A69E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21857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4B79FB"/>
    <w:multiLevelType w:val="multilevel"/>
    <w:tmpl w:val="754C64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38665DDF"/>
    <w:multiLevelType w:val="hybridMultilevel"/>
    <w:tmpl w:val="EA5C7FAA"/>
    <w:lvl w:ilvl="0" w:tplc="3D5659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3CA4E6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068B8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37269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148BF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D1863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33A2D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A2649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99EFCB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34E4948"/>
    <w:multiLevelType w:val="hybridMultilevel"/>
    <w:tmpl w:val="11B81298"/>
    <w:lvl w:ilvl="0" w:tplc="8DB25E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6F063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BA6D4C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F7E40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8E8D4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3A804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EC0E1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CC2C8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04C4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55D3233"/>
    <w:multiLevelType w:val="hybridMultilevel"/>
    <w:tmpl w:val="02B06A88"/>
    <w:lvl w:ilvl="0" w:tplc="7E1A4B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AE63A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E30664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354A2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5108B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D64D3F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78AD9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206BA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1E01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6E90F26"/>
    <w:multiLevelType w:val="hybridMultilevel"/>
    <w:tmpl w:val="8A90186C"/>
    <w:lvl w:ilvl="0" w:tplc="3772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E0AF2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80E052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4BCE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09E99E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2C2EE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DDAE11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220A73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E926FC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E11A86"/>
    <w:multiLevelType w:val="hybridMultilevel"/>
    <w:tmpl w:val="71204C8E"/>
    <w:lvl w:ilvl="0" w:tplc="7BD4F7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E0CB3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994AF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722DD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E7E1B2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A5098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E00B7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D0838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074E6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BCF012C"/>
    <w:multiLevelType w:val="hybridMultilevel"/>
    <w:tmpl w:val="59848498"/>
    <w:lvl w:ilvl="0" w:tplc="3E688C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06F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7DA6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AD639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7A67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2842E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72F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8E6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969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D657235"/>
    <w:multiLevelType w:val="hybridMultilevel"/>
    <w:tmpl w:val="38406B02"/>
    <w:lvl w:ilvl="0" w:tplc="AB6E4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4A44C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17A106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90E548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9D816C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9EC8DC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EB2CF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948B7E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E7AEF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12"/>
  </w:num>
  <w:num w:numId="9">
    <w:abstractNumId w:val="5"/>
  </w:num>
  <w:num w:numId="10">
    <w:abstractNumId w:val="17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BE"/>
    <w:rsid w:val="00483ABE"/>
    <w:rsid w:val="00802B2D"/>
    <w:rsid w:val="00C5571F"/>
    <w:rsid w:val="00CA3718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0A56"/>
  <w15:docId w15:val="{E32D6CF4-5288-4C04-8524-E50DDF6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235</cp:revision>
  <dcterms:created xsi:type="dcterms:W3CDTF">2023-10-17T12:57:00Z</dcterms:created>
  <dcterms:modified xsi:type="dcterms:W3CDTF">2025-12-17T14:57:00Z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