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EF" w:rsidRDefault="002D6AF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EF" w:rsidRDefault="002D6AF7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059EF" w:rsidRDefault="002D6AF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059EF" w:rsidRDefault="00C059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059EF" w:rsidRDefault="00C059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059EF" w:rsidRDefault="002D6A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059EF" w:rsidRDefault="00C059EF">
      <w:pPr>
        <w:tabs>
          <w:tab w:val="left" w:pos="709"/>
        </w:tabs>
        <w:jc w:val="center"/>
        <w:rPr>
          <w:sz w:val="28"/>
        </w:rPr>
      </w:pPr>
    </w:p>
    <w:p w:rsidR="00C059EF" w:rsidRDefault="00C059EF">
      <w:pPr>
        <w:tabs>
          <w:tab w:val="left" w:pos="709"/>
        </w:tabs>
        <w:jc w:val="center"/>
        <w:rPr>
          <w:sz w:val="28"/>
        </w:rPr>
      </w:pPr>
    </w:p>
    <w:p w:rsidR="00C059EF" w:rsidRDefault="002D6AF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D755D">
        <w:rPr>
          <w:sz w:val="28"/>
        </w:rPr>
        <w:t>16</w:t>
      </w:r>
      <w:r>
        <w:rPr>
          <w:sz w:val="28"/>
        </w:rPr>
        <w:t>»</w:t>
      </w:r>
      <w:r w:rsidR="001D755D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1D755D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1D755D">
        <w:rPr>
          <w:sz w:val="28"/>
        </w:rPr>
        <w:t>1147-п</w:t>
      </w:r>
    </w:p>
    <w:p w:rsidR="00C059EF" w:rsidRDefault="00C059EF">
      <w:pPr>
        <w:tabs>
          <w:tab w:val="left" w:pos="709"/>
        </w:tabs>
        <w:jc w:val="both"/>
        <w:rPr>
          <w:sz w:val="28"/>
        </w:rPr>
      </w:pPr>
    </w:p>
    <w:p w:rsidR="00C059EF" w:rsidRDefault="00C059EF">
      <w:pPr>
        <w:tabs>
          <w:tab w:val="left" w:pos="709"/>
        </w:tabs>
        <w:jc w:val="both"/>
        <w:rPr>
          <w:sz w:val="28"/>
        </w:rPr>
      </w:pPr>
    </w:p>
    <w:p w:rsidR="00C059EF" w:rsidRDefault="002D6AF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Батуринское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</w:p>
    <w:p w:rsidR="00C059EF" w:rsidRDefault="002D6AF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C059EF" w:rsidRDefault="00C059EF">
      <w:pPr>
        <w:tabs>
          <w:tab w:val="left" w:pos="709"/>
        </w:tabs>
        <w:jc w:val="center"/>
        <w:rPr>
          <w:color w:val="auto"/>
          <w:sz w:val="28"/>
        </w:rPr>
      </w:pPr>
    </w:p>
    <w:p w:rsidR="00C059EF" w:rsidRDefault="002D6AF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</w:t>
      </w:r>
      <w:r>
        <w:rPr>
          <w:color w:val="auto"/>
          <w:sz w:val="28"/>
          <w:szCs w:val="28"/>
        </w:rPr>
        <w:t>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</w:r>
      <w:r>
        <w:rPr>
          <w:color w:val="auto"/>
          <w:sz w:val="28"/>
          <w:szCs w:val="28"/>
        </w:rPr>
        <w:t xml:space="preserve">ской области», с учетом заключения о результатах общественных обсуждений </w:t>
      </w:r>
      <w:r>
        <w:rPr>
          <w:color w:val="auto"/>
          <w:sz w:val="28"/>
          <w:szCs w:val="28"/>
        </w:rPr>
        <w:br/>
        <w:t>от 24</w:t>
      </w:r>
      <w:r>
        <w:rPr>
          <w:color w:val="auto"/>
          <w:sz w:val="28"/>
          <w:szCs w:val="28"/>
        </w:rPr>
        <w:t>.11.2025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proofErr w:type="spellStart"/>
      <w:r>
        <w:rPr>
          <w:sz w:val="28"/>
          <w:szCs w:val="28"/>
          <w:highlight w:val="white"/>
        </w:rPr>
        <w:t>Батуринское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>, руково</w:t>
      </w:r>
      <w:r>
        <w:rPr>
          <w:color w:val="auto"/>
          <w:sz w:val="28"/>
          <w:szCs w:val="28"/>
        </w:rPr>
        <w:t xml:space="preserve">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главное </w:t>
      </w:r>
      <w:r>
        <w:rPr>
          <w:color w:val="auto"/>
          <w:sz w:val="28"/>
          <w:szCs w:val="28"/>
        </w:rPr>
        <w:t>управление архитектуры и градостроительства Рязанской области ПОСТАНОВЛЯ</w:t>
      </w:r>
      <w:r>
        <w:rPr>
          <w:color w:val="auto"/>
          <w:sz w:val="28"/>
          <w:szCs w:val="28"/>
        </w:rPr>
        <w:t>ЕТ:</w:t>
      </w:r>
    </w:p>
    <w:p w:rsidR="00C059EF" w:rsidRDefault="002D6AF7" w:rsidP="002D6A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proofErr w:type="spellStart"/>
      <w:r>
        <w:rPr>
          <w:sz w:val="28"/>
          <w:szCs w:val="28"/>
          <w:highlight w:val="white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решением Думы </w:t>
      </w:r>
      <w:r>
        <w:rPr>
          <w:color w:val="auto"/>
          <w:sz w:val="28"/>
          <w:szCs w:val="28"/>
        </w:rPr>
        <w:t>муниципального образования</w:t>
      </w:r>
      <w:r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 от </w:t>
      </w:r>
      <w:r>
        <w:rPr>
          <w:color w:val="auto"/>
          <w:sz w:val="28"/>
        </w:rPr>
        <w:t>31.05</w:t>
      </w:r>
      <w:r>
        <w:rPr>
          <w:color w:val="auto"/>
          <w:sz w:val="28"/>
        </w:rPr>
        <w:t>.2017 № 686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Генеральных планов муниципальных образований – </w:t>
      </w:r>
      <w:proofErr w:type="spellStart"/>
      <w:r>
        <w:rPr>
          <w:sz w:val="28"/>
          <w:szCs w:val="28"/>
        </w:rPr>
        <w:t>Алешинское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  <w:highlight w:val="white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и </w:t>
      </w:r>
      <w:proofErr w:type="spellStart"/>
      <w:r>
        <w:rPr>
          <w:color w:val="auto"/>
          <w:sz w:val="28"/>
          <w:szCs w:val="28"/>
        </w:rPr>
        <w:t>Кузьминское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(с изменениями, внесенными реше</w:t>
      </w:r>
      <w:r>
        <w:rPr>
          <w:color w:val="000000" w:themeColor="text1"/>
          <w:sz w:val="28"/>
          <w:szCs w:val="28"/>
        </w:rPr>
        <w:t xml:space="preserve">нием </w:t>
      </w:r>
      <w:proofErr w:type="spellStart"/>
      <w:r>
        <w:rPr>
          <w:color w:val="000000" w:themeColor="text1"/>
          <w:sz w:val="28"/>
          <w:szCs w:val="28"/>
        </w:rPr>
        <w:t>Рыбновской</w:t>
      </w:r>
      <w:proofErr w:type="spellEnd"/>
      <w:r>
        <w:rPr>
          <w:color w:val="000000" w:themeColor="text1"/>
          <w:sz w:val="28"/>
          <w:szCs w:val="28"/>
        </w:rPr>
        <w:t xml:space="preserve"> районной Думы Рязанской области от 27.06.2018 № 66, решением Рязанского областного суда от 27.07.2023 № 3а-117/2023, </w:t>
      </w:r>
      <w:r>
        <w:rPr>
          <w:color w:val="auto"/>
          <w:sz w:val="28"/>
        </w:rPr>
        <w:t xml:space="preserve">постановлениями </w:t>
      </w:r>
      <w:proofErr w:type="spellStart"/>
      <w:r>
        <w:rPr>
          <w:color w:val="auto"/>
          <w:sz w:val="28"/>
        </w:rPr>
        <w:t>Главархитектуры</w:t>
      </w:r>
      <w:proofErr w:type="spellEnd"/>
      <w:r>
        <w:rPr>
          <w:color w:val="auto"/>
          <w:sz w:val="28"/>
        </w:rPr>
        <w:t xml:space="preserve"> Рязанской области </w:t>
      </w:r>
      <w:r>
        <w:rPr>
          <w:color w:val="auto"/>
          <w:sz w:val="28"/>
        </w:rPr>
        <w:br/>
        <w:t>от 06.12.2024 № 711-п</w:t>
      </w:r>
      <w:r>
        <w:rPr>
          <w:sz w:val="28"/>
          <w:szCs w:val="28"/>
        </w:rPr>
        <w:t xml:space="preserve">, от 18.09.2025 № 808-п),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C059EF" w:rsidRDefault="002D6AF7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color w:val="auto"/>
          <w:sz w:val="28"/>
        </w:rPr>
        <w:t xml:space="preserve">1) </w:t>
      </w:r>
      <w:r>
        <w:rPr>
          <w:color w:val="000000" w:themeColor="text1"/>
          <w:sz w:val="28"/>
        </w:rPr>
        <w:t xml:space="preserve">в </w:t>
      </w:r>
      <w:r>
        <w:rPr>
          <w:sz w:val="28"/>
          <w:szCs w:val="28"/>
        </w:rPr>
        <w:t xml:space="preserve">пункте 2.1 </w:t>
      </w:r>
      <w:r>
        <w:rPr>
          <w:color w:val="000000" w:themeColor="text1"/>
          <w:sz w:val="28"/>
        </w:rPr>
        <w:t>в таблице</w:t>
      </w:r>
      <w:r>
        <w:rPr>
          <w:color w:val="000000" w:themeColor="text1"/>
          <w:sz w:val="28"/>
          <w:szCs w:val="28"/>
        </w:rPr>
        <w:t xml:space="preserve"> «Состав территории муниципального образования </w:t>
      </w:r>
      <w:r>
        <w:rPr>
          <w:color w:val="auto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Батуринское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:</w:t>
      </w:r>
    </w:p>
    <w:p w:rsidR="00C059EF" w:rsidRDefault="002D6AF7">
      <w:pPr>
        <w:widowControl w:val="0"/>
        <w:tabs>
          <w:tab w:val="left" w:pos="708"/>
          <w:tab w:val="left" w:pos="709"/>
          <w:tab w:val="left" w:pos="992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а) в строке 2:</w:t>
      </w:r>
    </w:p>
    <w:p w:rsidR="00C059EF" w:rsidRDefault="002D6AF7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>- цифры «7523,59</w:t>
      </w:r>
      <w:r>
        <w:rPr>
          <w:color w:val="000000" w:themeColor="text1"/>
          <w:sz w:val="28"/>
          <w:szCs w:val="28"/>
          <w:lang w:bidi="ru-RU"/>
        </w:rPr>
        <w:t>» заменить цифрами «7517,77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C059EF" w:rsidRDefault="002D6AF7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71,65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71,59»</w:t>
      </w:r>
      <w:r>
        <w:rPr>
          <w:color w:val="000000" w:themeColor="text1"/>
          <w:sz w:val="28"/>
          <w:szCs w:val="28"/>
        </w:rPr>
        <w:t>;</w:t>
      </w:r>
    </w:p>
    <w:p w:rsidR="00C059EF" w:rsidRDefault="002D6AF7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в строке 3:</w:t>
      </w:r>
    </w:p>
    <w:p w:rsidR="00C059EF" w:rsidRDefault="002D6AF7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>- цифры «1000,39</w:t>
      </w:r>
      <w:r>
        <w:rPr>
          <w:color w:val="000000" w:themeColor="text1"/>
          <w:sz w:val="28"/>
          <w:szCs w:val="28"/>
          <w:lang w:bidi="ru-RU"/>
        </w:rPr>
        <w:t>» заменить цифрами «1006,21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C059EF" w:rsidRDefault="002D6AF7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9,50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9,59»</w:t>
      </w:r>
      <w:r>
        <w:rPr>
          <w:color w:val="000000" w:themeColor="text1"/>
          <w:sz w:val="28"/>
          <w:szCs w:val="28"/>
        </w:rPr>
        <w:t>;</w:t>
      </w:r>
    </w:p>
    <w:p w:rsidR="00C059EF" w:rsidRDefault="002D6AF7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 xml:space="preserve">в карту границ </w:t>
      </w:r>
      <w:proofErr w:type="spellStart"/>
      <w:r>
        <w:rPr>
          <w:color w:val="000000" w:themeColor="text1"/>
          <w:sz w:val="28"/>
          <w:szCs w:val="27"/>
        </w:rPr>
        <w:t>Батуринского</w:t>
      </w:r>
      <w:proofErr w:type="spellEnd"/>
      <w:r>
        <w:rPr>
          <w:color w:val="000000" w:themeColor="text1"/>
          <w:sz w:val="28"/>
          <w:szCs w:val="27"/>
        </w:rPr>
        <w:t xml:space="preserve"> сельского поселения и границ входящих </w:t>
      </w:r>
      <w:r>
        <w:rPr>
          <w:color w:val="000000" w:themeColor="text1"/>
          <w:sz w:val="28"/>
          <w:szCs w:val="27"/>
        </w:rPr>
        <w:br/>
        <w:t xml:space="preserve">в него существующих населенных пунктов согласно приложению № 1 </w:t>
      </w:r>
      <w:r>
        <w:rPr>
          <w:color w:val="000000" w:themeColor="text1"/>
          <w:sz w:val="28"/>
          <w:szCs w:val="27"/>
        </w:rPr>
        <w:br/>
        <w:t>к настоящему постановлению;</w:t>
      </w:r>
    </w:p>
    <w:p w:rsidR="00C059EF" w:rsidRDefault="002D6AF7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 xml:space="preserve">3) </w:t>
      </w:r>
      <w:r>
        <w:rPr>
          <w:color w:val="000000" w:themeColor="text1"/>
          <w:sz w:val="28"/>
          <w:szCs w:val="27"/>
        </w:rPr>
        <w:t>в карту функциональных зон согласно приложению № 2 к настоящему постановлению.</w:t>
      </w:r>
    </w:p>
    <w:p w:rsidR="00C059EF" w:rsidRDefault="002D6AF7" w:rsidP="002D6A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059EF" w:rsidRDefault="002D6AF7" w:rsidP="002D6A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</w:t>
      </w:r>
      <w:r>
        <w:rPr>
          <w:color w:val="000000" w:themeColor="text1"/>
          <w:sz w:val="28"/>
          <w:szCs w:val="28"/>
        </w:rPr>
        <w:t>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proofErr w:type="spellStart"/>
      <w:r>
        <w:rPr>
          <w:sz w:val="28"/>
          <w:szCs w:val="28"/>
          <w:highlight w:val="white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</w:t>
      </w:r>
      <w:r>
        <w:rPr>
          <w:color w:val="000000" w:themeColor="text1"/>
          <w:sz w:val="28"/>
          <w:szCs w:val="28"/>
        </w:rPr>
        <w:t xml:space="preserve">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059EF" w:rsidRDefault="002D6AF7" w:rsidP="002D6A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C059EF" w:rsidRDefault="002D6AF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</w:t>
      </w:r>
      <w:r>
        <w:rPr>
          <w:rFonts w:ascii="Times New Roman" w:hAnsi="Times New Roman"/>
          <w:color w:val="000000" w:themeColor="text1"/>
          <w:sz w:val="28"/>
          <w:szCs w:val="28"/>
        </w:rPr>
        <w:t>истрацию настоящего постановления в правовом департаменте аппарата Губернатора и Правительства Рязанской области;</w:t>
      </w:r>
    </w:p>
    <w:p w:rsidR="00C059EF" w:rsidRDefault="002D6AF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</w:t>
      </w:r>
      <w:r>
        <w:rPr>
          <w:rFonts w:ascii="Times New Roman" w:hAnsi="Times New Roman"/>
          <w:color w:val="000000" w:themeColor="text1"/>
          <w:sz w:val="28"/>
          <w:szCs w:val="28"/>
        </w:rPr>
        <w:t>й информации (www.pravo.gov.ru).</w:t>
      </w:r>
    </w:p>
    <w:p w:rsidR="00C059EF" w:rsidRDefault="002D6AF7" w:rsidP="002D6A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</w:t>
      </w:r>
      <w:r>
        <w:rPr>
          <w:color w:val="000000" w:themeColor="text1"/>
          <w:sz w:val="28"/>
          <w:szCs w:val="28"/>
        </w:rPr>
        <w:t>ет».</w:t>
      </w:r>
    </w:p>
    <w:p w:rsidR="00C059EF" w:rsidRDefault="002D6AF7" w:rsidP="002D6A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Рыбновский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highlight w:val="white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059EF" w:rsidRDefault="002D6AF7" w:rsidP="002D6A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C059EF" w:rsidRDefault="00C059E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C059EF" w:rsidRDefault="00C059EF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C059EF" w:rsidRDefault="002D6AF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</w:t>
      </w:r>
      <w:r>
        <w:rPr>
          <w:rFonts w:ascii="Times New Roman" w:hAnsi="Times New Roman" w:cs="Times New Roman"/>
          <w:color w:val="auto"/>
          <w:sz w:val="28"/>
        </w:rPr>
        <w:t>н</w:t>
      </w:r>
    </w:p>
    <w:p w:rsidR="00C059EF" w:rsidRDefault="00C059EF"/>
    <w:sectPr w:rsidR="00C059EF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F7" w:rsidRDefault="002D6AF7">
      <w:r>
        <w:separator/>
      </w:r>
    </w:p>
  </w:endnote>
  <w:endnote w:type="continuationSeparator" w:id="0">
    <w:p w:rsidR="002D6AF7" w:rsidRDefault="002D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F7" w:rsidRDefault="002D6AF7">
      <w:r>
        <w:separator/>
      </w:r>
    </w:p>
  </w:footnote>
  <w:footnote w:type="continuationSeparator" w:id="0">
    <w:p w:rsidR="002D6AF7" w:rsidRDefault="002D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9EF" w:rsidRDefault="002D6AF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C059EF" w:rsidRDefault="00C059E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FED"/>
    <w:multiLevelType w:val="hybridMultilevel"/>
    <w:tmpl w:val="0E0E847A"/>
    <w:lvl w:ilvl="0" w:tplc="D6CC0BF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05E0E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2CEB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0CCB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08F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F26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ACA7C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360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50E6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482D21"/>
    <w:multiLevelType w:val="multilevel"/>
    <w:tmpl w:val="06D218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EF"/>
    <w:rsid w:val="001D755D"/>
    <w:rsid w:val="002D6AF7"/>
    <w:rsid w:val="00C0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9EE8"/>
  <w15:docId w15:val="{5CBF784C-D664-4B83-AEEF-C81E7AF5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2025-12-16T14:33:00Z</dcterms:created>
  <dcterms:modified xsi:type="dcterms:W3CDTF">2025-12-16T14:37:00Z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