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28" w:right="0" w:firstLine="0"/>
        <w:jc w:val="left"/>
        <w:spacing w:before="0" w:line="271" w:lineRule="exact"/>
        <w:tabs>
          <w:tab w:val="left" w:pos="7589" w:leader="none"/>
        </w:tabs>
        <w:rPr>
          <w:sz w:val="24"/>
        </w:rPr>
      </w:pPr>
      <w:r>
        <w:rPr>
          <w:sz w:val="24"/>
        </w:rPr>
        <w:t xml:space="preserve">Приложение</w:t>
      </w:r>
      <w:r>
        <w:rPr>
          <w:sz w:val="24"/>
        </w:rPr>
      </w:r>
      <w:r>
        <w:rPr>
          <w:sz w:val="24"/>
        </w:rPr>
      </w:r>
    </w:p>
    <w:p>
      <w:pPr>
        <w:ind w:left="5528" w:right="354" w:firstLine="0"/>
        <w:jc w:val="left"/>
        <w:spacing w:before="7" w:line="247" w:lineRule="auto"/>
        <w:rPr>
          <w:sz w:val="24"/>
        </w:rPr>
      </w:pPr>
      <w:r>
        <w:rPr>
          <w:sz w:val="24"/>
        </w:rPr>
        <w:t xml:space="preserve">к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528" w:right="0" w:firstLine="0"/>
        <w:jc w:val="left"/>
        <w:spacing w:before="0" w:line="273" w:lineRule="exact"/>
        <w:tabs>
          <w:tab w:val="left" w:pos="6708" w:leader="none"/>
          <w:tab w:val="left" w:pos="7482" w:leader="none"/>
        </w:tabs>
        <w:rPr>
          <w:sz w:val="24"/>
        </w:rPr>
      </w:pPr>
      <w:r>
        <w:rPr>
          <w:sz w:val="24"/>
        </w:rPr>
        <w:t xml:space="preserve">от 15 декабря 2025 г. </w:t>
      </w:r>
      <w:r>
        <w:rPr>
          <w:sz w:val="24"/>
        </w:rPr>
        <w:t xml:space="preserve">№ 1120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>
        <w:rPr>
          <w:sz w:val="24"/>
        </w:rPr>
      </w:r>
      <w:r>
        <w:rPr>
          <w:sz w:val="24"/>
        </w:rPr>
      </w:r>
    </w:p>
    <w:p>
      <w:pPr>
        <w:pStyle w:val="887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п. Крахмального </w:t>
      </w:r>
      <w:r>
        <w:rPr>
          <w:b/>
          <w:i/>
          <w:spacing w:val="-2"/>
          <w:sz w:val="20"/>
        </w:rPr>
        <w:t xml:space="preserve">завода)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391063,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Выжелесское, Крахмального завода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570 175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п. Крахмального завода)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88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0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6142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6142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4"/>
                <w:sz w:val="20"/>
              </w:rPr>
              <w:t xml:space="preserve">7.58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4"/>
                <w:sz w:val="20"/>
              </w:rPr>
              <w:t xml:space="preserve">7.58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6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874,30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806,76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642,67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539,75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997,27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202,60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127,09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783,28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895,42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867,59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290,82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306,20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2 195 </w:t>
            </w:r>
            <w:r>
              <w:rPr>
                <w:spacing w:val="-2"/>
                <w:sz w:val="20"/>
              </w:rPr>
              <w:t xml:space="preserve">040,13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996,49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942,38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366,87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912,70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881,28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349,41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581,58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637,43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677,58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837,64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778,83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820,18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873,09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421 </w:t>
            </w:r>
            <w:r>
              <w:rPr>
                <w:spacing w:val="-2"/>
                <w:sz w:val="20"/>
              </w:rPr>
              <w:t xml:space="preserve">988,30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094,78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800,98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227,44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304,25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393,27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649,12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478,80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422 </w:t>
            </w:r>
            <w:r>
              <w:rPr>
                <w:spacing w:val="-2"/>
                <w:sz w:val="20"/>
              </w:rPr>
              <w:t xml:space="preserve">482,30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2 194 </w:t>
            </w:r>
            <w:r>
              <w:rPr>
                <w:spacing w:val="-2"/>
                <w:sz w:val="20"/>
              </w:rPr>
              <w:t xml:space="preserve">743,38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613696" behindDoc="1" locked="0" layoutInCell="1" allowOverlap="1">
              <wp:simplePos x="0" y="0"/>
              <wp:positionH relativeFrom="page">
                <wp:posOffset>3544275</wp:posOffset>
              </wp:positionH>
              <wp:positionV relativeFrom="page">
                <wp:posOffset>52800</wp:posOffset>
              </wp:positionV>
              <wp:extent cx="670220" cy="47611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70219" cy="47611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613696;o:allowoverlap:true;o:allowincell:true;mso-position-horizontal-relative:page;margin-left:279.08pt;mso-position-horizontal:absolute;mso-position-vertical-relative:page;margin-top:4.16pt;mso-position-vertical:absolute;width:52.77pt;height:37.4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6"/>
    <w:next w:val="886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basedOn w:val="883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6"/>
    <w:next w:val="886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basedOn w:val="883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6"/>
    <w:next w:val="886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basedOn w:val="883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basedOn w:val="883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basedOn w:val="883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basedOn w:val="883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basedOn w:val="883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basedOn w:val="883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basedOn w:val="88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table" w:styleId="72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5">
    <w:name w:val="No Spacing"/>
    <w:uiPriority w:val="1"/>
    <w:qFormat/>
    <w:pPr>
      <w:spacing w:before="0" w:after="0" w:line="240" w:lineRule="auto"/>
    </w:pPr>
  </w:style>
  <w:style w:type="character" w:styleId="726">
    <w:name w:val="Title Char"/>
    <w:basedOn w:val="883"/>
    <w:link w:val="888"/>
    <w:uiPriority w:val="10"/>
    <w:rPr>
      <w:sz w:val="48"/>
      <w:szCs w:val="48"/>
    </w:rPr>
  </w:style>
  <w:style w:type="paragraph" w:styleId="727">
    <w:name w:val="Subtitle"/>
    <w:basedOn w:val="886"/>
    <w:next w:val="886"/>
    <w:link w:val="728"/>
    <w:uiPriority w:val="11"/>
    <w:qFormat/>
    <w:pPr>
      <w:spacing w:before="200" w:after="200"/>
    </w:pPr>
    <w:rPr>
      <w:sz w:val="24"/>
      <w:szCs w:val="24"/>
    </w:rPr>
  </w:style>
  <w:style w:type="character" w:styleId="728">
    <w:name w:val="Subtitle Char"/>
    <w:basedOn w:val="883"/>
    <w:link w:val="727"/>
    <w:uiPriority w:val="11"/>
    <w:rPr>
      <w:sz w:val="24"/>
      <w:szCs w:val="24"/>
    </w:rPr>
  </w:style>
  <w:style w:type="paragraph" w:styleId="729">
    <w:name w:val="Quote"/>
    <w:basedOn w:val="886"/>
    <w:next w:val="886"/>
    <w:link w:val="730"/>
    <w:uiPriority w:val="29"/>
    <w:qFormat/>
    <w:pPr>
      <w:ind w:left="720" w:right="720"/>
    </w:pPr>
    <w:rPr>
      <w:i/>
    </w:rPr>
  </w:style>
  <w:style w:type="character" w:styleId="730">
    <w:name w:val="Quote Char"/>
    <w:link w:val="729"/>
    <w:uiPriority w:val="29"/>
    <w:rPr>
      <w:i/>
    </w:rPr>
  </w:style>
  <w:style w:type="paragraph" w:styleId="731">
    <w:name w:val="Intense Quote"/>
    <w:basedOn w:val="886"/>
    <w:next w:val="886"/>
    <w:link w:val="73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2">
    <w:name w:val="Intense Quote Char"/>
    <w:link w:val="731"/>
    <w:uiPriority w:val="30"/>
    <w:rPr>
      <w:i/>
    </w:rPr>
  </w:style>
  <w:style w:type="paragraph" w:styleId="733">
    <w:name w:val="Header"/>
    <w:basedOn w:val="886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4">
    <w:name w:val="Header Char"/>
    <w:basedOn w:val="883"/>
    <w:link w:val="733"/>
    <w:uiPriority w:val="99"/>
  </w:style>
  <w:style w:type="paragraph" w:styleId="735">
    <w:name w:val="Footer"/>
    <w:basedOn w:val="886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Footer Char"/>
    <w:basedOn w:val="883"/>
    <w:link w:val="735"/>
    <w:uiPriority w:val="99"/>
  </w:style>
  <w:style w:type="paragraph" w:styleId="737">
    <w:name w:val="Caption"/>
    <w:basedOn w:val="886"/>
    <w:next w:val="886"/>
    <w:link w:val="7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883"/>
    <w:link w:val="737"/>
    <w:uiPriority w:val="35"/>
    <w:rPr>
      <w:b/>
      <w:bCs/>
      <w:color w:val="4f81bd" w:themeColor="accent1"/>
      <w:sz w:val="18"/>
      <w:szCs w:val="18"/>
    </w:rPr>
  </w:style>
  <w:style w:type="table" w:styleId="739">
    <w:name w:val="Table Grid"/>
    <w:basedOn w:val="72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0">
    <w:name w:val="Table Grid Light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2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9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0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2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3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4">
    <w:name w:val="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 &amp; Lined - Accent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3">
    <w:name w:val="Bordered &amp; Lined - Accent 2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4">
    <w:name w:val="Bordered &amp; Lined - Accent 3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5">
    <w:name w:val="Bordered &amp; Lined - Accent 4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6">
    <w:name w:val="Bordered &amp; Lined - Accent 5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7">
    <w:name w:val="Bordered &amp; Lined - Accent 6"/>
    <w:basedOn w:val="72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8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5">
    <w:name w:val="Hyperlink"/>
    <w:uiPriority w:val="99"/>
    <w:unhideWhenUsed/>
    <w:rPr>
      <w:color w:val="0000ff" w:themeColor="hyperlink"/>
      <w:u w:val="single"/>
    </w:rPr>
  </w:style>
  <w:style w:type="paragraph" w:styleId="866">
    <w:name w:val="footnote text"/>
    <w:basedOn w:val="88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83"/>
    <w:uiPriority w:val="99"/>
    <w:unhideWhenUsed/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3"/>
    <w:uiPriority w:val="99"/>
    <w:semiHidden/>
    <w:unhideWhenUsed/>
    <w:rPr>
      <w:vertAlign w:val="superscript"/>
    </w:rPr>
  </w:style>
  <w:style w:type="paragraph" w:styleId="872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6"/>
    <w:next w:val="886"/>
    <w:uiPriority w:val="99"/>
    <w:unhideWhenUsed/>
    <w:pPr>
      <w:spacing w:after="0" w:afterAutospacing="0"/>
    </w:pPr>
  </w:style>
  <w:style w:type="character" w:styleId="883" w:default="1">
    <w:name w:val="Default Paragraph Font"/>
    <w:uiPriority w:val="1"/>
    <w:semiHidden/>
    <w:unhideWhenUsed/>
  </w:style>
  <w:style w:type="table" w:styleId="88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5" w:default="1">
    <w:name w:val="No List"/>
    <w:uiPriority w:val="99"/>
    <w:semiHidden/>
    <w:unhideWhenUsed/>
  </w:style>
  <w:style w:type="paragraph" w:styleId="88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7">
    <w:name w:val="Body Text"/>
    <w:basedOn w:val="88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8">
    <w:name w:val="Title"/>
    <w:basedOn w:val="88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9">
    <w:name w:val="List Paragraph"/>
    <w:basedOn w:val="886"/>
    <w:uiPriority w:val="1"/>
    <w:qFormat/>
    <w:rPr>
      <w:lang w:val="ru-RU" w:eastAsia="en-US" w:bidi="ar-SA"/>
    </w:rPr>
  </w:style>
  <w:style w:type="paragraph" w:styleId="890">
    <w:name w:val="Table Paragraph"/>
    <w:basedOn w:val="88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</cp:lastModifiedBy>
  <cp:revision>2</cp:revision>
  <dcterms:created xsi:type="dcterms:W3CDTF">2025-12-04T07:59:28Z</dcterms:created>
  <dcterms:modified xsi:type="dcterms:W3CDTF">2025-12-16T06:22:32Z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2025-12-04T00:00:00Z</vt:filetime>
  </property>
  <property fmtid="{D5CDD505-2E9C-101B-9397-08002B2CF9AE}" pid="5" name="Producer">
    <vt:lpwstr>4-Heights™ PDF Library 3.4.0.6904 (http://www.pdf-tools.com)</vt:lpwstr>
  </property>
</Properties>
</file>