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9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декабря 2025 № 1086</w:t>
      </w:r>
      <w:r>
        <w:rPr>
          <w:sz w:val="24"/>
          <w:szCs w:val="24"/>
        </w:rPr>
        <w:t xml:space="preserve">-п</w:t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1 060 795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</w:t>
            </w:r>
            <w:r>
              <w:rPr>
                <w:spacing w:val="-2"/>
                <w:sz w:val="20"/>
              </w:rPr>
              <w:t xml:space="preserve">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766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7666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942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766144" behindDoc="1" locked="0" layoutInCell="1" allowOverlap="1">
              <wp:simplePos x="0" y="0"/>
              <wp:positionH relativeFrom="page">
                <wp:posOffset>3506175</wp:posOffset>
              </wp:positionH>
              <wp:positionV relativeFrom="page">
                <wp:posOffset>62325</wp:posOffset>
              </wp:positionV>
              <wp:extent cx="708320" cy="4665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08319" cy="46658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766144;o:allowoverlap:true;o:allowincell:true;mso-position-horizontal-relative:page;margin-left:276.08pt;mso-position-horizontal:absolute;mso-position-vertical-relative:page;margin-top:4.91pt;mso-position-vertical:absolute;width:55.77pt;height:36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2025-11-27T14:46:50Z</dcterms:created>
  <dcterms:modified xsi:type="dcterms:W3CDTF">2025-12-09T14:17:22Z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