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7A" w:rsidRDefault="006D1C8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17A" w:rsidRDefault="006D1C8D">
      <w:pPr>
        <w:pStyle w:val="a9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34317A" w:rsidRDefault="006D1C8D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4317A" w:rsidRDefault="0034317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34317A" w:rsidRDefault="0034317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34317A" w:rsidRDefault="006D1C8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4317A" w:rsidRDefault="0034317A">
      <w:pPr>
        <w:tabs>
          <w:tab w:val="left" w:pos="709"/>
        </w:tabs>
        <w:jc w:val="center"/>
        <w:rPr>
          <w:sz w:val="28"/>
        </w:rPr>
      </w:pPr>
    </w:p>
    <w:p w:rsidR="0034317A" w:rsidRDefault="0034317A">
      <w:pPr>
        <w:tabs>
          <w:tab w:val="left" w:pos="709"/>
        </w:tabs>
        <w:jc w:val="center"/>
        <w:rPr>
          <w:sz w:val="28"/>
        </w:rPr>
      </w:pPr>
    </w:p>
    <w:p w:rsidR="0034317A" w:rsidRDefault="006D1C8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5038E">
        <w:rPr>
          <w:sz w:val="28"/>
        </w:rPr>
        <w:t>12</w:t>
      </w:r>
      <w:r>
        <w:rPr>
          <w:sz w:val="28"/>
        </w:rPr>
        <w:t>»</w:t>
      </w:r>
      <w:r w:rsidR="0035038E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35038E">
        <w:rPr>
          <w:sz w:val="28"/>
        </w:rPr>
        <w:t xml:space="preserve">                          </w:t>
      </w:r>
      <w:r>
        <w:rPr>
          <w:sz w:val="28"/>
        </w:rPr>
        <w:t xml:space="preserve">№ </w:t>
      </w:r>
      <w:r w:rsidR="0035038E">
        <w:rPr>
          <w:sz w:val="28"/>
        </w:rPr>
        <w:t>6-п</w:t>
      </w:r>
    </w:p>
    <w:p w:rsidR="0034317A" w:rsidRDefault="0034317A">
      <w:pPr>
        <w:tabs>
          <w:tab w:val="left" w:pos="709"/>
        </w:tabs>
        <w:jc w:val="both"/>
        <w:rPr>
          <w:sz w:val="28"/>
        </w:rPr>
      </w:pPr>
    </w:p>
    <w:p w:rsidR="0034317A" w:rsidRDefault="0034317A">
      <w:pPr>
        <w:tabs>
          <w:tab w:val="left" w:pos="709"/>
        </w:tabs>
        <w:jc w:val="both"/>
        <w:rPr>
          <w:sz w:val="28"/>
        </w:rPr>
      </w:pPr>
    </w:p>
    <w:p w:rsidR="0034317A" w:rsidRDefault="006D1C8D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муниципального образования – </w:t>
      </w:r>
      <w:r>
        <w:rPr>
          <w:sz w:val="28"/>
        </w:rPr>
        <w:t>Михайловский муниципальный округ применительно к территории Слободского сельского округа Михайловского района Рязанской области</w:t>
      </w:r>
    </w:p>
    <w:bookmarkEnd w:id="0"/>
    <w:p w:rsidR="0034317A" w:rsidRDefault="0034317A">
      <w:pPr>
        <w:tabs>
          <w:tab w:val="left" w:pos="709"/>
        </w:tabs>
        <w:jc w:val="both"/>
        <w:rPr>
          <w:color w:val="auto"/>
          <w:sz w:val="28"/>
        </w:rPr>
      </w:pPr>
    </w:p>
    <w:p w:rsidR="0034317A" w:rsidRDefault="006D1C8D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ООО «АПК-Р</w:t>
      </w:r>
      <w:r>
        <w:rPr>
          <w:color w:val="auto"/>
          <w:sz w:val="28"/>
          <w:szCs w:val="28"/>
        </w:rPr>
        <w:t xml:space="preserve">язань»,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</w:t>
      </w:r>
      <w:r>
        <w:rPr>
          <w:color w:val="auto"/>
          <w:sz w:val="28"/>
          <w:szCs w:val="28"/>
        </w:rPr>
        <w:t xml:space="preserve">ьных образований Рязанской области и органами государственной власти Рязанской области», с учетом решения комиссии </w:t>
      </w:r>
      <w:r>
        <w:rPr>
          <w:color w:val="auto"/>
          <w:sz w:val="28"/>
          <w:szCs w:val="28"/>
        </w:rPr>
        <w:br/>
        <w:t xml:space="preserve">по территориальному планированию, землепользованию и застройке Рязанской области от 24.12.2025, руководствуясь постановлением Правительства </w:t>
      </w:r>
      <w:r>
        <w:rPr>
          <w:color w:val="auto"/>
          <w:sz w:val="28"/>
          <w:szCs w:val="28"/>
        </w:rPr>
        <w:t>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34317A" w:rsidRDefault="006D1C8D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– Михайловский муниципальный округ применительно к территории Слободского сельского округа Михайловского района Рязанской области</w:t>
      </w:r>
      <w:r>
        <w:rPr>
          <w:rFonts w:ascii="Times New Roman" w:eastAsia="Times New Roman" w:hAnsi="Times New Roman" w:cs="Times New Roman"/>
          <w:sz w:val="28"/>
        </w:rPr>
        <w:t xml:space="preserve">, утвержденный постановлением главного управления архитектуры и </w:t>
      </w:r>
      <w:r>
        <w:rPr>
          <w:rFonts w:ascii="Times New Roman" w:eastAsia="Times New Roman" w:hAnsi="Times New Roman" w:cs="Times New Roman"/>
          <w:sz w:val="28"/>
        </w:rPr>
        <w:t>градостроительства Рязанской област</w:t>
      </w:r>
      <w:r>
        <w:rPr>
          <w:rFonts w:ascii="Times New Roman" w:eastAsia="Times New Roman" w:hAnsi="Times New Roman" w:cs="Times New Roman"/>
          <w:sz w:val="28"/>
        </w:rPr>
        <w:t xml:space="preserve">и от 11.08.2025 № 650-п </w:t>
      </w:r>
      <w:r>
        <w:rPr>
          <w:rFonts w:ascii="Times New Roman" w:eastAsia="Times New Roman" w:hAnsi="Times New Roman" w:cs="Times New Roman"/>
          <w:sz w:val="28"/>
        </w:rPr>
        <w:br/>
        <w:t xml:space="preserve">«Об утверждении генерального плана муниципального образования – Михайловский муниципальный округ применительно к территории Слободского сельского округа Михайловского района Рязанской области» </w:t>
      </w:r>
      <w:r>
        <w:rPr>
          <w:rFonts w:ascii="Times New Roman" w:eastAsia="Times New Roman" w:hAnsi="Times New Roman" w:cs="Times New Roman"/>
          <w:sz w:val="28"/>
          <w:szCs w:val="28"/>
        </w:rPr>
        <w:t>в ч</w:t>
      </w:r>
      <w:r>
        <w:rPr>
          <w:rFonts w:ascii="Times New Roman" w:eastAsia="Times New Roman" w:hAnsi="Times New Roman" w:cs="Times New Roman"/>
          <w:sz w:val="28"/>
          <w:szCs w:val="28"/>
        </w:rPr>
        <w:t>асти:</w:t>
      </w:r>
    </w:p>
    <w:p w:rsidR="0034317A" w:rsidRDefault="006D1C8D">
      <w:pPr>
        <w:ind w:firstLine="709"/>
        <w:jc w:val="both"/>
        <w:rPr>
          <w:rFonts w:eastAsia="Calibri"/>
        </w:rPr>
      </w:pPr>
      <w:r>
        <w:rPr>
          <w:rStyle w:val="1d"/>
          <w:rFonts w:eastAsia="Calibri"/>
          <w:sz w:val="28"/>
          <w:szCs w:val="28"/>
          <w:highlight w:val="none"/>
          <w:lang w:eastAsia="ar-SA"/>
        </w:rPr>
        <w:t>- дополнения перечня функциональных зон зоной «</w:t>
      </w:r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Производственная зона сельскохозяйственных предприятий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»;</w:t>
      </w:r>
    </w:p>
    <w:p w:rsidR="0034317A" w:rsidRDefault="006D1C8D">
      <w:pPr>
        <w:widowControl w:val="0"/>
        <w:ind w:firstLine="709"/>
        <w:jc w:val="both"/>
        <w:rPr>
          <w:rFonts w:eastAsia="Calibri"/>
        </w:rPr>
      </w:pP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- отнесения </w:t>
      </w:r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 xml:space="preserve">земельного участка с кадастровым номером 62:08:0036006:459, площадью 324632 кв. м,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к функциональной зоне «</w:t>
      </w:r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Производственная зона сельск</w:t>
      </w:r>
      <w:r>
        <w:rPr>
          <w:rStyle w:val="52"/>
          <w:rFonts w:eastAsia="Calibri"/>
          <w:color w:val="000000" w:themeColor="text1"/>
          <w:spacing w:val="0"/>
          <w:sz w:val="28"/>
          <w:szCs w:val="28"/>
          <w:u w:val="none"/>
          <w:lang w:eastAsia="ar-SA"/>
        </w:rPr>
        <w:t>охозяйственных предприятий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>».</w:t>
      </w:r>
    </w:p>
    <w:p w:rsidR="0034317A" w:rsidRDefault="006D1C8D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ООО «АПК-Рязань»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 xml:space="preserve">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собственных средств.</w:t>
      </w:r>
    </w:p>
    <w:p w:rsidR="0034317A" w:rsidRDefault="006D1C8D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34317A" w:rsidRDefault="006D1C8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 организовать подготовку проекта внесения изменений в генеральный план;</w:t>
      </w:r>
    </w:p>
    <w:p w:rsidR="0034317A" w:rsidRDefault="006D1C8D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 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</w:r>
      <w:r>
        <w:rPr>
          <w:rFonts w:eastAsia="Times New Roman" w:cs="Times New Roman"/>
          <w:sz w:val="28"/>
          <w:szCs w:val="28"/>
          <w:lang w:eastAsia="ar-SA" w:bidi="ar-SA"/>
        </w:rPr>
        <w:t>и подготовить заключение о его соответствии нормам градостроительного законодательства.</w:t>
      </w:r>
    </w:p>
    <w:p w:rsidR="0034317A" w:rsidRDefault="006D1C8D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ественных обсуждениях (публичных слушаниях) в установленный законодательством срок и порядке.</w:t>
      </w:r>
    </w:p>
    <w:p w:rsidR="0034317A" w:rsidRDefault="006D1C8D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34317A" w:rsidRDefault="006D1C8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 государственную регистрацию настоящего постановления в правовом департаменте аппарата Губернатора и Прави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тельства Рязанской области;</w:t>
      </w:r>
    </w:p>
    <w:p w:rsidR="0034317A" w:rsidRDefault="006D1C8D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</w:t>
        </w:r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34317A" w:rsidRDefault="006D1C8D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ельства Рязанской области в сети «Интернет».</w:t>
        </w:r>
      </w:hyperlink>
    </w:p>
    <w:p w:rsidR="0034317A" w:rsidRDefault="006D1C8D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муниципального образования –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Михайловский муниципальный округ Рязанской области обеспечить размещение настоящего постановления на официальном сайте 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вания в сети «Интернет»,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публикацию в средствах массовой информации.</w:t>
      </w:r>
    </w:p>
    <w:p w:rsidR="0034317A" w:rsidRDefault="006D1C8D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34317A" w:rsidRDefault="0034317A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34317A" w:rsidRDefault="0034317A">
      <w:pPr>
        <w:widowControl w:val="0"/>
        <w:ind w:left="142"/>
        <w:jc w:val="both"/>
        <w:rPr>
          <w:sz w:val="28"/>
          <w:highlight w:val="yellow"/>
        </w:rPr>
      </w:pPr>
    </w:p>
    <w:p w:rsidR="0034317A" w:rsidRDefault="006D1C8D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34317A">
      <w:headerReference w:type="default" r:id="rId10"/>
      <w:foot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8D" w:rsidRDefault="006D1C8D">
      <w:r>
        <w:separator/>
      </w:r>
    </w:p>
  </w:endnote>
  <w:endnote w:type="continuationSeparator" w:id="0">
    <w:p w:rsidR="006D1C8D" w:rsidRDefault="006D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17A" w:rsidRDefault="0034317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8D" w:rsidRDefault="006D1C8D">
      <w:r>
        <w:separator/>
      </w:r>
    </w:p>
  </w:footnote>
  <w:footnote w:type="continuationSeparator" w:id="0">
    <w:p w:rsidR="006D1C8D" w:rsidRDefault="006D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17A" w:rsidRDefault="0034317A">
    <w:pPr>
      <w:pStyle w:val="af8"/>
      <w:jc w:val="center"/>
      <w:rPr>
        <w:rFonts w:ascii="Times New Roman" w:hAnsi="Times New Roman"/>
        <w:sz w:val="28"/>
      </w:rPr>
    </w:pPr>
  </w:p>
  <w:p w:rsidR="0034317A" w:rsidRDefault="0034317A">
    <w:pPr>
      <w:pStyle w:val="af8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B05"/>
    <w:multiLevelType w:val="hybridMultilevel"/>
    <w:tmpl w:val="019AE558"/>
    <w:lvl w:ilvl="0" w:tplc="F52AF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69F0AC4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F66508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B20167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5DCC35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2CC135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DAA17E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3E4153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A69093C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F51FC1"/>
    <w:multiLevelType w:val="hybridMultilevel"/>
    <w:tmpl w:val="C8004998"/>
    <w:lvl w:ilvl="0" w:tplc="D5AE1E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7DE488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C68506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D083A1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6EE36C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D82D8C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36C2F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B62FF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4BAEC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C8C663B"/>
    <w:multiLevelType w:val="hybridMultilevel"/>
    <w:tmpl w:val="893EA4F6"/>
    <w:lvl w:ilvl="0" w:tplc="1EE8FBA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772F4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70F7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F34A3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2C67B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0C236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28E3A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4E49B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75AB3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4AA5433"/>
    <w:multiLevelType w:val="hybridMultilevel"/>
    <w:tmpl w:val="D66C6E08"/>
    <w:lvl w:ilvl="0" w:tplc="B4161C6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896295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BDEC19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7C621B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462712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9005C5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B9215C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9BC9AE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190244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E56630A"/>
    <w:multiLevelType w:val="hybridMultilevel"/>
    <w:tmpl w:val="8006F326"/>
    <w:lvl w:ilvl="0" w:tplc="839EB3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9A099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50C049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96F7D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1E03CC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E347C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AEA9A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9A0CF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00A837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B14FC"/>
    <w:multiLevelType w:val="hybridMultilevel"/>
    <w:tmpl w:val="73EE02A2"/>
    <w:lvl w:ilvl="0" w:tplc="433E00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98632C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FD2FE5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5AEFD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04A131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2049E0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37A02B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27831C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150632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07E1687"/>
    <w:multiLevelType w:val="hybridMultilevel"/>
    <w:tmpl w:val="DFE62DFA"/>
    <w:lvl w:ilvl="0" w:tplc="207824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7DEB4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BA70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3228A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2845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B007A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E4C17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990A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15636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1B23955"/>
    <w:multiLevelType w:val="multilevel"/>
    <w:tmpl w:val="A94074A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38FA16EC"/>
    <w:multiLevelType w:val="hybridMultilevel"/>
    <w:tmpl w:val="364C8A02"/>
    <w:lvl w:ilvl="0" w:tplc="F8E89F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258A75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DA091E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91A201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FE889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D245B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D5EC0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BA29B2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782AD4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DEF3AD4"/>
    <w:multiLevelType w:val="hybridMultilevel"/>
    <w:tmpl w:val="3800A778"/>
    <w:lvl w:ilvl="0" w:tplc="28105C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862EDA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7B0058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D9ADA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4FE7C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D7C28B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750592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400986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950E6F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E7F521B"/>
    <w:multiLevelType w:val="hybridMultilevel"/>
    <w:tmpl w:val="392A50CE"/>
    <w:lvl w:ilvl="0" w:tplc="779612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AA4134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1BC95D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4386F5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F78138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EAA8CA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228E89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FC82E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BF030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92E2096"/>
    <w:multiLevelType w:val="hybridMultilevel"/>
    <w:tmpl w:val="CA2689F0"/>
    <w:lvl w:ilvl="0" w:tplc="3FE0F60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17A8C6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D5428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040E8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8B837F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90AD7A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876D25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16CB45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DDC96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D9D36C9"/>
    <w:multiLevelType w:val="hybridMultilevel"/>
    <w:tmpl w:val="DBFABFC8"/>
    <w:lvl w:ilvl="0" w:tplc="F84E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E76F2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D80D1D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312072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382B18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1BE2F4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B8077F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9DACA8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34ED30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9CF25B9"/>
    <w:multiLevelType w:val="hybridMultilevel"/>
    <w:tmpl w:val="A5CAD5D6"/>
    <w:lvl w:ilvl="0" w:tplc="28D26B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2B2834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8080F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F8C153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95A225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BCE548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6E05B5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F2000C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D4AE4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0834CFF"/>
    <w:multiLevelType w:val="hybridMultilevel"/>
    <w:tmpl w:val="1988D25E"/>
    <w:lvl w:ilvl="0" w:tplc="F58EEB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B2639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914BEC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9B681A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4C0F51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5ECEF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6B438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9F8019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578192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BFB54C2"/>
    <w:multiLevelType w:val="hybridMultilevel"/>
    <w:tmpl w:val="AAB690AE"/>
    <w:lvl w:ilvl="0" w:tplc="E08E64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C70107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FEE86D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E48DD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7486D4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EBEEC6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E2C188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CAEB9A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0AE9C3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19C3052"/>
    <w:multiLevelType w:val="hybridMultilevel"/>
    <w:tmpl w:val="E80237E6"/>
    <w:lvl w:ilvl="0" w:tplc="DBF252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6CC04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DA888C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E5E4A1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7600E5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F4EC69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BE8EC9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176FC4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90CC5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724C226B"/>
    <w:multiLevelType w:val="hybridMultilevel"/>
    <w:tmpl w:val="22C895D4"/>
    <w:lvl w:ilvl="0" w:tplc="8BFA5C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964C02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14C99B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66E90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88A93E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FA6F6E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FCEB99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EF0761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37E05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4C044EC"/>
    <w:multiLevelType w:val="hybridMultilevel"/>
    <w:tmpl w:val="C1C8B97C"/>
    <w:lvl w:ilvl="0" w:tplc="7A58224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E44109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DB0FEF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A6EF08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37A6D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E16B5E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D9C024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A8AA6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DEA178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C7B457C"/>
    <w:multiLevelType w:val="hybridMultilevel"/>
    <w:tmpl w:val="E9CE0404"/>
    <w:lvl w:ilvl="0" w:tplc="6D7A703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4DE9D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C1C44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81081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5A215F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2C26BD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0A43DF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ECC9ED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A844D2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11"/>
  </w:num>
  <w:num w:numId="5">
    <w:abstractNumId w:val="19"/>
  </w:num>
  <w:num w:numId="6">
    <w:abstractNumId w:val="5"/>
  </w:num>
  <w:num w:numId="7">
    <w:abstractNumId w:val="1"/>
  </w:num>
  <w:num w:numId="8">
    <w:abstractNumId w:val="8"/>
  </w:num>
  <w:num w:numId="9">
    <w:abstractNumId w:val="14"/>
  </w:num>
  <w:num w:numId="10">
    <w:abstractNumId w:val="0"/>
  </w:num>
  <w:num w:numId="11">
    <w:abstractNumId w:val="3"/>
  </w:num>
  <w:num w:numId="12">
    <w:abstractNumId w:val="12"/>
  </w:num>
  <w:num w:numId="13">
    <w:abstractNumId w:val="7"/>
  </w:num>
  <w:num w:numId="14">
    <w:abstractNumId w:val="13"/>
  </w:num>
  <w:num w:numId="15">
    <w:abstractNumId w:val="10"/>
  </w:num>
  <w:num w:numId="16">
    <w:abstractNumId w:val="17"/>
  </w:num>
  <w:num w:numId="17">
    <w:abstractNumId w:val="4"/>
  </w:num>
  <w:num w:numId="18">
    <w:abstractNumId w:val="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7A"/>
    <w:rsid w:val="0034317A"/>
    <w:rsid w:val="0035038E"/>
    <w:rsid w:val="006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973D"/>
  <w15:docId w15:val="{7D1077FD-F51A-4BAD-B234-24A740AC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245</cp:revision>
  <dcterms:created xsi:type="dcterms:W3CDTF">2023-10-17T12:57:00Z</dcterms:created>
  <dcterms:modified xsi:type="dcterms:W3CDTF">2026-01-12T11:14:00Z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