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57" w:rsidRDefault="000D3E6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157" w:rsidRDefault="000D3E6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E3157" w:rsidRDefault="000D3E6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E3157" w:rsidRDefault="00EE31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E3157" w:rsidRDefault="00EE31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E3157" w:rsidRDefault="000D3E6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E3157" w:rsidRDefault="00EE3157">
      <w:pPr>
        <w:tabs>
          <w:tab w:val="left" w:pos="709"/>
        </w:tabs>
        <w:jc w:val="center"/>
        <w:rPr>
          <w:sz w:val="28"/>
        </w:rPr>
      </w:pPr>
    </w:p>
    <w:p w:rsidR="00EE3157" w:rsidRDefault="00EE3157">
      <w:pPr>
        <w:tabs>
          <w:tab w:val="left" w:pos="709"/>
        </w:tabs>
        <w:jc w:val="center"/>
        <w:rPr>
          <w:sz w:val="28"/>
        </w:rPr>
      </w:pPr>
    </w:p>
    <w:p w:rsidR="00EE3157" w:rsidRDefault="000D3E6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B54D8">
        <w:rPr>
          <w:sz w:val="28"/>
        </w:rPr>
        <w:t>20</w:t>
      </w:r>
      <w:r>
        <w:rPr>
          <w:sz w:val="28"/>
        </w:rPr>
        <w:t>»</w:t>
      </w:r>
      <w:r w:rsidR="00BB54D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BB54D8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BB54D8">
        <w:rPr>
          <w:sz w:val="28"/>
        </w:rPr>
        <w:t>162-п</w:t>
      </w:r>
    </w:p>
    <w:p w:rsidR="00EE3157" w:rsidRDefault="00EE3157">
      <w:pPr>
        <w:tabs>
          <w:tab w:val="left" w:pos="709"/>
        </w:tabs>
        <w:jc w:val="both"/>
        <w:rPr>
          <w:sz w:val="28"/>
        </w:rPr>
      </w:pPr>
    </w:p>
    <w:p w:rsidR="00EE3157" w:rsidRDefault="00EE3157">
      <w:pPr>
        <w:tabs>
          <w:tab w:val="left" w:pos="709"/>
        </w:tabs>
        <w:jc w:val="both"/>
        <w:rPr>
          <w:sz w:val="28"/>
        </w:rPr>
      </w:pPr>
    </w:p>
    <w:p w:rsidR="00EE3157" w:rsidRDefault="000D3E6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EE3157" w:rsidRDefault="000D3E6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Кораблинский муниципальный округ </w:t>
      </w:r>
    </w:p>
    <w:p w:rsidR="00EE3157" w:rsidRDefault="000D3E6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города Кораблино </w:t>
      </w:r>
    </w:p>
    <w:p w:rsidR="00EE3157" w:rsidRDefault="000D3E6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Кораблинского района Рязанской области</w:t>
      </w:r>
    </w:p>
    <w:p w:rsidR="00EE3157" w:rsidRDefault="00EE3157">
      <w:pPr>
        <w:tabs>
          <w:tab w:val="left" w:pos="709"/>
        </w:tabs>
        <w:jc w:val="both"/>
        <w:rPr>
          <w:color w:val="auto"/>
          <w:sz w:val="28"/>
        </w:rPr>
      </w:pPr>
    </w:p>
    <w:p w:rsidR="00EE3157" w:rsidRDefault="000D3E6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</w:t>
      </w:r>
      <w:r>
        <w:rPr>
          <w:sz w:val="28"/>
        </w:rPr>
        <w:t>ала публично-правовой компании «Роскадастр» по Рязанской области от 03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01-14/00275/26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</w:t>
      </w:r>
      <w:r>
        <w:rPr>
          <w:color w:val="auto"/>
          <w:sz w:val="28"/>
          <w:szCs w:val="28"/>
        </w:rPr>
        <w:t xml:space="preserve">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</w:t>
      </w:r>
      <w:r>
        <w:rPr>
          <w:color w:val="auto"/>
          <w:sz w:val="28"/>
          <w:szCs w:val="28"/>
        </w:rPr>
        <w:t>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города Кораблино Кораблинского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</w:t>
      </w:r>
      <w:r>
        <w:rPr>
          <w:color w:val="auto"/>
          <w:sz w:val="28"/>
          <w:szCs w:val="28"/>
        </w:rPr>
        <w:t xml:space="preserve">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23.07.2025 № 582-п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Кораблинский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>к территории города Кораблино</w:t>
      </w:r>
      <w:r>
        <w:rPr>
          <w:color w:val="auto"/>
          <w:sz w:val="28"/>
        </w:rPr>
        <w:t xml:space="preserve"> Кор</w:t>
      </w:r>
      <w:r>
        <w:rPr>
          <w:color w:val="auto"/>
          <w:sz w:val="28"/>
        </w:rPr>
        <w:t xml:space="preserve">аблинского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следующие изменения:</w:t>
      </w:r>
    </w:p>
    <w:p w:rsidR="00EE3157" w:rsidRDefault="000D3E6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«1.1 Зона застройки индивидуальными жилыми домами»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EE3157" w:rsidRDefault="000D3E6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«3.3 Зона инженерной инфраструктуры»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</w:rPr>
        <w:t>.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</w:t>
        </w:r>
        <w:r>
          <w:rPr>
            <w:color w:val="auto"/>
            <w:sz w:val="28"/>
            <w:szCs w:val="28"/>
          </w:rPr>
          <w:t>вания.</w:t>
        </w:r>
      </w:hyperlink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</w:t>
      </w:r>
      <w:r>
        <w:rPr>
          <w:color w:val="auto"/>
          <w:sz w:val="28"/>
          <w:szCs w:val="28"/>
        </w:rPr>
        <w:t>ой области применительно к территории города Кораблино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E3157" w:rsidRDefault="000D3E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</w:t>
      </w:r>
      <w:r>
        <w:rPr>
          <w:rFonts w:ascii="Times New Roman" w:hAnsi="Times New Roman"/>
          <w:color w:val="auto"/>
          <w:sz w:val="28"/>
          <w:szCs w:val="28"/>
        </w:rPr>
        <w:t>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E3157" w:rsidRDefault="000D3E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</w:t>
      </w:r>
      <w:r>
        <w:rPr>
          <w:rFonts w:ascii="Times New Roman" w:hAnsi="Times New Roman"/>
          <w:color w:val="auto"/>
          <w:sz w:val="28"/>
          <w:szCs w:val="28"/>
        </w:rPr>
        <w:t>тале правовой информации (www.pravo.gov.ru).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</w:t>
      </w:r>
      <w:r>
        <w:rPr>
          <w:color w:val="auto"/>
          <w:sz w:val="28"/>
          <w:szCs w:val="28"/>
        </w:rPr>
        <w:t>сети «Интернет».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Кораблинского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E3157" w:rsidRDefault="000D3E60" w:rsidP="000D3E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</w:t>
      </w:r>
      <w:r>
        <w:rPr>
          <w:rFonts w:eastAsia="NSimSun" w:cs="Arial"/>
          <w:color w:val="auto"/>
          <w:sz w:val="28"/>
          <w:szCs w:val="28"/>
        </w:rPr>
        <w:t xml:space="preserve">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E3157" w:rsidRDefault="00EE3157">
      <w:pPr>
        <w:widowControl w:val="0"/>
        <w:ind w:firstLine="850"/>
        <w:jc w:val="both"/>
        <w:rPr>
          <w:color w:val="auto"/>
          <w:sz w:val="28"/>
        </w:rPr>
      </w:pPr>
    </w:p>
    <w:p w:rsidR="00EE3157" w:rsidRDefault="00EE315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E3157" w:rsidRDefault="000D3E60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Р.В. Шашкин</w:t>
      </w:r>
    </w:p>
    <w:p w:rsidR="00EE3157" w:rsidRDefault="00EE3157"/>
    <w:sectPr w:rsidR="00EE315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60" w:rsidRDefault="000D3E60">
      <w:r>
        <w:separator/>
      </w:r>
    </w:p>
  </w:endnote>
  <w:endnote w:type="continuationSeparator" w:id="0">
    <w:p w:rsidR="000D3E60" w:rsidRDefault="000D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60" w:rsidRDefault="000D3E60">
      <w:r>
        <w:separator/>
      </w:r>
    </w:p>
  </w:footnote>
  <w:footnote w:type="continuationSeparator" w:id="0">
    <w:p w:rsidR="000D3E60" w:rsidRDefault="000D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57" w:rsidRDefault="000D3E6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B54D8" w:rsidRPr="00BB54D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E3157" w:rsidRDefault="00EE315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EAE"/>
    <w:multiLevelType w:val="multilevel"/>
    <w:tmpl w:val="F12A87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4E31ED2"/>
    <w:multiLevelType w:val="hybridMultilevel"/>
    <w:tmpl w:val="1E7281C2"/>
    <w:lvl w:ilvl="0" w:tplc="74BE20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FEA41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654F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503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E4D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72D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1AC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76C89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462C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57"/>
    <w:rsid w:val="000D3E60"/>
    <w:rsid w:val="00BB54D8"/>
    <w:rsid w:val="00E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A4AA"/>
  <w15:docId w15:val="{9A179F91-798B-4410-AB96-D56C2F1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2026-02-20T13:56:00Z</dcterms:created>
  <dcterms:modified xsi:type="dcterms:W3CDTF">2026-02-20T13:58:00Z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