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78" w:rsidRDefault="007B419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678" w:rsidRDefault="007B419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51678" w:rsidRDefault="007B419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51678" w:rsidRDefault="00D5167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51678" w:rsidRDefault="00D5167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51678" w:rsidRDefault="007B419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51678" w:rsidRDefault="00D51678">
      <w:pPr>
        <w:tabs>
          <w:tab w:val="left" w:pos="709"/>
        </w:tabs>
        <w:jc w:val="center"/>
        <w:rPr>
          <w:sz w:val="28"/>
        </w:rPr>
      </w:pPr>
    </w:p>
    <w:p w:rsidR="00D51678" w:rsidRDefault="00D51678">
      <w:pPr>
        <w:tabs>
          <w:tab w:val="left" w:pos="709"/>
        </w:tabs>
        <w:jc w:val="center"/>
        <w:rPr>
          <w:sz w:val="28"/>
        </w:rPr>
      </w:pPr>
    </w:p>
    <w:p w:rsidR="00D51678" w:rsidRDefault="007B419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977E3">
        <w:rPr>
          <w:sz w:val="28"/>
        </w:rPr>
        <w:t>24</w:t>
      </w:r>
      <w:r>
        <w:rPr>
          <w:sz w:val="28"/>
        </w:rPr>
        <w:t>»</w:t>
      </w:r>
      <w:r w:rsidR="003977E3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3977E3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3977E3">
        <w:rPr>
          <w:sz w:val="28"/>
        </w:rPr>
        <w:t>163-п</w:t>
      </w:r>
    </w:p>
    <w:p w:rsidR="00D51678" w:rsidRDefault="00D51678">
      <w:pPr>
        <w:tabs>
          <w:tab w:val="left" w:pos="709"/>
        </w:tabs>
        <w:jc w:val="both"/>
        <w:rPr>
          <w:sz w:val="28"/>
        </w:rPr>
      </w:pPr>
    </w:p>
    <w:p w:rsidR="00D51678" w:rsidRDefault="00D51678">
      <w:pPr>
        <w:tabs>
          <w:tab w:val="left" w:pos="709"/>
        </w:tabs>
        <w:jc w:val="both"/>
        <w:rPr>
          <w:sz w:val="28"/>
        </w:rPr>
      </w:pPr>
    </w:p>
    <w:p w:rsidR="00D51678" w:rsidRDefault="007B419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Сменовское сельское поселение Захаровского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p w:rsidR="00D51678" w:rsidRDefault="00D5167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51678" w:rsidRDefault="007B419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статьи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</w:r>
      <w:r>
        <w:rPr>
          <w:color w:val="auto"/>
          <w:sz w:val="28"/>
          <w:szCs w:val="28"/>
        </w:rPr>
        <w:t xml:space="preserve">от 29.12.2025 № 421 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</w:t>
      </w:r>
      <w:r>
        <w:rPr>
          <w:color w:val="auto"/>
          <w:sz w:val="28"/>
          <w:szCs w:val="28"/>
        </w:rPr>
        <w:br/>
        <w:t xml:space="preserve">или публичных слушаний»,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главное управление </w:t>
      </w:r>
      <w:r>
        <w:rPr>
          <w:color w:val="auto"/>
          <w:sz w:val="28"/>
          <w:szCs w:val="28"/>
        </w:rPr>
        <w:t>архитектуры и градостроительства Рязанской области ПОСТАНОВЛЯЕТ:</w:t>
      </w:r>
    </w:p>
    <w:p w:rsidR="00D51678" w:rsidRDefault="007B4199" w:rsidP="007B41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 </w:t>
      </w:r>
      <w:r>
        <w:rPr>
          <w:color w:val="000000" w:themeColor="text1"/>
          <w:sz w:val="28"/>
          <w:szCs w:val="28"/>
        </w:rPr>
        <w:t xml:space="preserve">Сменовское сельское поселение Захаровского муниципального района Рязанской области, утвержденный постановлением главного управления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 от 21.12.2022 № 787-п «Об утверждении генерального плана муниципального образования – Сменовское сельское поселение Захаровского муниципального района Рязанской области» (в редакции постановлений Главархитектуры Рязанской области от 22.12.2023 № 627-п, </w:t>
      </w:r>
      <w:r>
        <w:rPr>
          <w:color w:val="000000" w:themeColor="text1"/>
          <w:sz w:val="28"/>
          <w:szCs w:val="28"/>
        </w:rPr>
        <w:br/>
        <w:t>от 14.08.2025 № 670-п), следующие изменения:</w:t>
      </w:r>
    </w:p>
    <w:p w:rsidR="00D51678" w:rsidRDefault="007B4199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eastAsia="Calibri" w:cs="Times New Roman"/>
          <w:bCs/>
          <w:sz w:val="28"/>
          <w:szCs w:val="28"/>
          <w:lang w:bidi="ru-RU"/>
        </w:rPr>
        <w:t>в пункте 2.1 положения о территориальном планировании</w:t>
      </w:r>
      <w:r>
        <w:rPr>
          <w:rFonts w:eastAsia="Calibri" w:cs="Calibri"/>
          <w:bCs/>
          <w:sz w:val="28"/>
          <w:szCs w:val="28"/>
          <w:lang w:bidi="ru-RU"/>
        </w:rPr>
        <w:t>:</w:t>
      </w:r>
    </w:p>
    <w:p w:rsidR="00D51678" w:rsidRDefault="007B4199" w:rsidP="007B4199">
      <w:pPr>
        <w:numPr>
          <w:ilvl w:val="0"/>
          <w:numId w:val="2"/>
        </w:numPr>
        <w:spacing w:line="276" w:lineRule="auto"/>
        <w:ind w:firstLine="709"/>
        <w:jc w:val="both"/>
      </w:pPr>
      <w:r>
        <w:rPr>
          <w:rFonts w:eastAsia="Calibri" w:cs="Times New Roman"/>
          <w:sz w:val="28"/>
          <w:szCs w:val="28"/>
          <w:shd w:val="clear" w:color="auto" w:fill="FFFFFF"/>
          <w:lang w:bidi="ru-RU"/>
        </w:rPr>
        <w:t>а) таблицу перечня функциональных зон дополнить строкой следующего содержания:</w:t>
      </w:r>
      <w:r>
        <w:rPr>
          <w:sz w:val="28"/>
          <w:szCs w:val="28"/>
          <w:shd w:val="clear" w:color="auto" w:fill="FFFFFF"/>
          <w:lang w:bidi="ru-RU"/>
        </w:rPr>
        <w:t xml:space="preserve"> </w:t>
      </w:r>
    </w:p>
    <w:tbl>
      <w:tblPr>
        <w:tblW w:w="9204" w:type="dxa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"/>
        <w:gridCol w:w="2210"/>
        <w:gridCol w:w="6804"/>
        <w:gridCol w:w="133"/>
      </w:tblGrid>
      <w:tr w:rsidR="00D51678">
        <w:trPr>
          <w:trHeight w:val="659"/>
          <w:tblHeader/>
        </w:trPr>
        <w:tc>
          <w:tcPr>
            <w:tcW w:w="57" w:type="dxa"/>
            <w:shd w:val="clear" w:color="FFFFFF" w:fill="FFFEFF"/>
          </w:tcPr>
          <w:p w:rsidR="00D51678" w:rsidRDefault="00D51678" w:rsidP="007B4199">
            <w:pPr>
              <w:pStyle w:val="afa"/>
              <w:widowControl w:val="0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D51678" w:rsidRDefault="007B4199" w:rsidP="00885001">
            <w:pPr>
              <w:pStyle w:val="afa"/>
              <w:widowControl w:val="0"/>
              <w:ind w:left="0"/>
              <w:rPr>
                <w:rFonts w:cs="Times New Roman"/>
                <w:sz w:val="32"/>
                <w:szCs w:val="32"/>
              </w:rPr>
            </w:pPr>
            <w:bookmarkStart w:id="0" w:name="_GoBack"/>
            <w:r>
              <w:rPr>
                <w:rFonts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48260" distB="48260" distL="47625" distR="48260" simplePos="0" relativeHeight="2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59055</wp:posOffset>
                      </wp:positionV>
                      <wp:extent cx="705485" cy="322580"/>
                      <wp:effectExtent l="5715" t="5080" r="4445" b="5080"/>
                      <wp:wrapSquare wrapText="bothSides"/>
                      <wp:docPr id="2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5484" cy="3225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51678" w:rsidRDefault="00D51678"/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1" o:spid="_x0000_s1026" style="position:absolute;margin-left:23pt;margin-top:4.65pt;width:55.55pt;height:25.4pt;z-index:2;visibility:visible;mso-wrap-style:square;mso-wrap-distance-left:3.75pt;mso-wrap-distance-top:3.8pt;mso-wrap-distance-right:3.8pt;mso-wrap-distance-bottom:3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" fillcolor="#e2c2f4">
                      <v:stroke joinstyle="round"/>
                      <v:textbox>
                        <w:txbxContent>
                          <w:p w:rsidR="00D51678" w:rsidRDefault="00D51678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Cs w:val="24"/>
              </w:rPr>
              <w:t>«</w:t>
            </w:r>
            <w:bookmarkEnd w:id="0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D51678" w:rsidRDefault="007B4199" w:rsidP="007B4199">
            <w:pPr>
              <w:pStyle w:val="afa"/>
              <w:widowControl w:val="0"/>
              <w:numPr>
                <w:ilvl w:val="0"/>
                <w:numId w:val="2"/>
              </w:numPr>
              <w:ind w:left="57"/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bidi="ru-RU"/>
              </w:rPr>
              <w:t>Зона складирования и захоронения отходов</w:t>
            </w:r>
            <w:r>
              <w:rPr>
                <w:szCs w:val="24"/>
                <w:shd w:val="clear" w:color="auto" w:fill="FFFFFF"/>
              </w:rPr>
              <w:t>»</w:t>
            </w:r>
            <w:r>
              <w:rPr>
                <w:bCs/>
                <w:color w:val="000000"/>
                <w:szCs w:val="24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133" w:type="dxa"/>
            <w:tcBorders>
              <w:left w:val="single" w:sz="4" w:space="0" w:color="000000"/>
            </w:tcBorders>
            <w:shd w:val="clear" w:color="FFFFFF" w:fill="FFFEFF"/>
            <w:vAlign w:val="bottom"/>
          </w:tcPr>
          <w:p w:rsidR="00D51678" w:rsidRDefault="007B4199" w:rsidP="007B4199">
            <w:pPr>
              <w:pStyle w:val="afa"/>
              <w:widowControl w:val="0"/>
              <w:numPr>
                <w:ilvl w:val="0"/>
                <w:numId w:val="2"/>
              </w:numPr>
              <w:ind w:left="57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;</w:t>
            </w:r>
          </w:p>
        </w:tc>
      </w:tr>
    </w:tbl>
    <w:p w:rsidR="00D51678" w:rsidRDefault="007B419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 xml:space="preserve">б) после абзаца «Зона кладбищ предназначена для размещения кладбищ, мест захоронения, соответствующих культовых зданий и сооружений, </w:t>
      </w:r>
      <w:r>
        <w:rPr>
          <w:color w:val="auto"/>
          <w:sz w:val="28"/>
          <w:szCs w:val="28"/>
          <w:lang w:eastAsia="ru-RU" w:bidi="ru-RU"/>
        </w:rPr>
        <w:br/>
        <w:t xml:space="preserve">для которых необходима организация санитарно-защитной зоны в соответствии </w:t>
      </w:r>
      <w:r>
        <w:rPr>
          <w:color w:val="auto"/>
          <w:sz w:val="28"/>
          <w:szCs w:val="28"/>
          <w:lang w:eastAsia="ru-RU" w:bidi="ru-RU"/>
        </w:rPr>
        <w:br/>
        <w:t>с требованиями технических регламентов.» дополнить абзацами следующего содержания:</w:t>
      </w:r>
    </w:p>
    <w:p w:rsidR="00D51678" w:rsidRDefault="007B419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«Зона складирования и захоронения отходов.</w:t>
      </w:r>
    </w:p>
    <w:p w:rsidR="00D51678" w:rsidRDefault="007B419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складирования и захоронения отходов предназначена для размещения, хранения, захоронения,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</w:t>
      </w:r>
      <w:r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</w:rPr>
        <w:t>.»;</w:t>
      </w:r>
    </w:p>
    <w:p w:rsidR="00D51678" w:rsidRDefault="007B419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в) в таблице, определяющей площади функциональных зон:</w:t>
      </w:r>
    </w:p>
    <w:p w:rsidR="00D51678" w:rsidRDefault="007B419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lang w:eastAsia="ru-RU" w:bidi="ru-RU"/>
        </w:rPr>
        <w:t>- цифры «17329,24» заменить цифрам</w:t>
      </w:r>
      <w:r>
        <w:rPr>
          <w:color w:val="auto"/>
          <w:sz w:val="28"/>
          <w:szCs w:val="28"/>
          <w:highlight w:val="white"/>
          <w:lang w:eastAsia="ru-RU" w:bidi="ru-RU"/>
        </w:rPr>
        <w:t>и «17245,51»;</w:t>
      </w:r>
    </w:p>
    <w:p w:rsidR="00D51678" w:rsidRDefault="007B419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- дополнить строкой следующего содержания:</w:t>
      </w:r>
    </w:p>
    <w:tbl>
      <w:tblPr>
        <w:tblW w:w="9208" w:type="dxa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"/>
        <w:gridCol w:w="794"/>
        <w:gridCol w:w="6661"/>
        <w:gridCol w:w="1559"/>
        <w:gridCol w:w="137"/>
      </w:tblGrid>
      <w:tr w:rsidR="00D51678">
        <w:trPr>
          <w:trHeight w:hRule="exact" w:val="397"/>
        </w:trPr>
        <w:tc>
          <w:tcPr>
            <w:tcW w:w="57" w:type="dxa"/>
            <w:shd w:val="clear" w:color="FFFFFF" w:fill="FFFEFF"/>
          </w:tcPr>
          <w:p w:rsidR="00D51678" w:rsidRDefault="00D51678" w:rsidP="007B4199">
            <w:pPr>
              <w:pStyle w:val="afa"/>
              <w:widowControl w:val="0"/>
              <w:numPr>
                <w:ilvl w:val="0"/>
                <w:numId w:val="3"/>
              </w:num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D51678" w:rsidRDefault="007B4199" w:rsidP="007B4199">
            <w:pPr>
              <w:pStyle w:val="afa"/>
              <w:widowControl w:val="0"/>
              <w:numPr>
                <w:ilvl w:val="0"/>
                <w:numId w:val="3"/>
              </w:numPr>
              <w:jc w:val="center"/>
              <w:rPr>
                <w:rFonts w:cs="Times New Roman"/>
                <w:szCs w:val="24"/>
                <w:highlight w:val="white"/>
              </w:rPr>
            </w:pPr>
            <w:r>
              <w:rPr>
                <w:szCs w:val="24"/>
              </w:rPr>
              <w:t>«</w:t>
            </w:r>
            <w:r>
              <w:rPr>
                <w:rFonts w:cs="Times New Roman"/>
                <w:szCs w:val="24"/>
                <w:highlight w:val="white"/>
              </w:rPr>
              <w:t>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D51678" w:rsidRDefault="007B4199" w:rsidP="007B4199">
            <w:pPr>
              <w:pStyle w:val="afa"/>
              <w:widowControl w:val="0"/>
              <w:numPr>
                <w:ilvl w:val="0"/>
                <w:numId w:val="3"/>
              </w:numPr>
              <w:ind w:left="57"/>
              <w:rPr>
                <w:szCs w:val="24"/>
                <w:highlight w:val="white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highlight w:val="white"/>
                <w:shd w:val="clear" w:color="auto" w:fill="FFFFFF"/>
                <w:lang w:bidi="ru-RU"/>
              </w:rPr>
              <w:t>Зона складирования и захоронения отходов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D51678" w:rsidRDefault="007B4199" w:rsidP="007B4199">
            <w:pPr>
              <w:pStyle w:val="afa"/>
              <w:widowControl w:val="0"/>
              <w:numPr>
                <w:ilvl w:val="0"/>
                <w:numId w:val="3"/>
              </w:numPr>
              <w:ind w:left="57"/>
              <w:jc w:val="center"/>
              <w:rPr>
                <w:szCs w:val="24"/>
                <w:highlight w:val="white"/>
                <w:shd w:val="clear" w:color="auto" w:fill="FFFFFF"/>
              </w:rPr>
            </w:pPr>
            <w:r>
              <w:rPr>
                <w:szCs w:val="24"/>
                <w:highlight w:val="white"/>
                <w:shd w:val="clear" w:color="auto" w:fill="FFFFFF"/>
              </w:rPr>
              <w:t>112,0</w:t>
            </w:r>
            <w:r>
              <w:rPr>
                <w:szCs w:val="24"/>
                <w:shd w:val="clear" w:color="auto" w:fill="FFFFFF"/>
              </w:rPr>
              <w:t>»</w:t>
            </w:r>
          </w:p>
        </w:tc>
        <w:tc>
          <w:tcPr>
            <w:tcW w:w="137" w:type="dxa"/>
            <w:tcBorders>
              <w:left w:val="single" w:sz="4" w:space="0" w:color="000000"/>
            </w:tcBorders>
            <w:shd w:val="clear" w:color="FFFFFF" w:fill="FFFEFF"/>
            <w:vAlign w:val="bottom"/>
          </w:tcPr>
          <w:p w:rsidR="00D51678" w:rsidRDefault="007B4199" w:rsidP="007B4199">
            <w:pPr>
              <w:pStyle w:val="afa"/>
              <w:widowControl w:val="0"/>
              <w:numPr>
                <w:ilvl w:val="0"/>
                <w:numId w:val="3"/>
              </w:numPr>
              <w:ind w:left="57"/>
              <w:rPr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sz w:val="28"/>
                <w:szCs w:val="28"/>
                <w:highlight w:val="white"/>
                <w:shd w:val="clear" w:color="auto" w:fill="FFFFFF"/>
              </w:rPr>
              <w:t>;</w:t>
            </w:r>
          </w:p>
        </w:tc>
      </w:tr>
    </w:tbl>
    <w:p w:rsidR="00D51678" w:rsidRDefault="007B4199" w:rsidP="007B4199">
      <w:pPr>
        <w:pStyle w:val="aa"/>
        <w:numPr>
          <w:ilvl w:val="0"/>
          <w:numId w:val="4"/>
        </w:numPr>
        <w:suppressLineNumbers/>
        <w:spacing w:after="0" w:line="240" w:lineRule="auto"/>
        <w:ind w:firstLine="709"/>
        <w:jc w:val="both"/>
        <w:rPr>
          <w:rFonts w:cs="Times New Roman"/>
        </w:rPr>
      </w:pPr>
      <w:r>
        <w:rPr>
          <w:rFonts w:eastAsia="Times New Roman" w:cs="Times New Roman"/>
          <w:bCs/>
          <w:iCs/>
          <w:sz w:val="28"/>
          <w:szCs w:val="28"/>
          <w:shd w:val="clear" w:color="auto" w:fill="FFFFFF"/>
          <w:lang w:eastAsia="en-US" w:bidi="ar-SA"/>
        </w:rPr>
        <w:t>2) пункт 2.2 изложить в новой редакции:</w:t>
      </w:r>
    </w:p>
    <w:p w:rsidR="00D51678" w:rsidRDefault="007B4199">
      <w:pPr>
        <w:pStyle w:val="aa"/>
        <w:suppressLineNumbers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5"/>
          <w:sz w:val="28"/>
          <w:szCs w:val="28"/>
          <w:lang w:eastAsia="en-US" w:bidi="ru-RU"/>
        </w:rPr>
      </w:pPr>
      <w:r>
        <w:rPr>
          <w:rFonts w:eastAsia="Times New Roman" w:cs="Times New Roman"/>
          <w:spacing w:val="5"/>
          <w:sz w:val="28"/>
          <w:szCs w:val="28"/>
          <w:shd w:val="clear" w:color="auto" w:fill="FFFFFF"/>
          <w:lang w:eastAsia="en-US" w:bidi="ru-RU"/>
        </w:rPr>
        <w:t>«2.2. 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 исключением линейных объектов.</w:t>
      </w:r>
    </w:p>
    <w:p w:rsidR="00D51678" w:rsidRDefault="007B4199">
      <w:pPr>
        <w:pStyle w:val="aa"/>
        <w:suppressLineNumbers/>
        <w:spacing w:after="0" w:line="240" w:lineRule="auto"/>
        <w:ind w:firstLine="709"/>
        <w:contextualSpacing/>
        <w:jc w:val="both"/>
        <w:rPr>
          <w:rFonts w:cs="Times New Roman"/>
        </w:rPr>
      </w:pPr>
      <w:r>
        <w:rPr>
          <w:rFonts w:eastAsia="Times New Roman" w:cs="Times New Roman"/>
          <w:iCs/>
          <w:sz w:val="28"/>
          <w:szCs w:val="28"/>
          <w:shd w:val="clear" w:color="auto" w:fill="FFFFFF"/>
          <w:lang w:bidi="ar-SA"/>
        </w:rPr>
        <w:t xml:space="preserve">На </w:t>
      </w:r>
      <w:r>
        <w:rPr>
          <w:rFonts w:eastAsia="Times New Roman" w:cs="Times New Roman"/>
          <w:bCs/>
          <w:iCs/>
          <w:spacing w:val="5"/>
          <w:sz w:val="28"/>
          <w:szCs w:val="28"/>
          <w:shd w:val="clear" w:color="auto" w:fill="FFFFFF"/>
          <w:lang w:eastAsia="en-US" w:bidi="ru-RU"/>
        </w:rPr>
        <w:t xml:space="preserve">территории </w:t>
      </w:r>
      <w:r>
        <w:rPr>
          <w:rFonts w:eastAsia="Times New Roman" w:cs="Times New Roman"/>
          <w:bCs/>
          <w:iCs/>
          <w:spacing w:val="5"/>
          <w:sz w:val="28"/>
          <w:szCs w:val="28"/>
          <w:lang w:eastAsia="en-US" w:bidi="ru-RU"/>
        </w:rPr>
        <w:t xml:space="preserve">муниципального образования – </w:t>
      </w:r>
      <w:r>
        <w:rPr>
          <w:rFonts w:eastAsia="Times New Roman" w:cs="Times New Roman"/>
          <w:bCs/>
          <w:iCs/>
          <w:spacing w:val="5"/>
          <w:sz w:val="28"/>
          <w:szCs w:val="28"/>
          <w:lang w:bidi="ar-SA"/>
        </w:rPr>
        <w:t>Сменовское сельское поселение Захаровского</w:t>
      </w:r>
      <w:r>
        <w:rPr>
          <w:rFonts w:eastAsia="Times New Roman" w:cs="Times New Roman"/>
          <w:bCs/>
          <w:iCs/>
          <w:spacing w:val="5"/>
          <w:sz w:val="28"/>
          <w:szCs w:val="28"/>
          <w:lang w:bidi="ru-RU"/>
        </w:rPr>
        <w:t xml:space="preserve"> </w:t>
      </w:r>
      <w:r>
        <w:rPr>
          <w:rFonts w:eastAsia="Times New Roman" w:cs="Times New Roman"/>
          <w:bCs/>
          <w:iCs/>
          <w:spacing w:val="5"/>
          <w:sz w:val="28"/>
          <w:szCs w:val="28"/>
          <w:lang w:eastAsia="en-US" w:bidi="ru-RU"/>
        </w:rPr>
        <w:t xml:space="preserve">муниципального района Рязанской области </w:t>
      </w:r>
      <w:r>
        <w:rPr>
          <w:rFonts w:eastAsia="Times New Roman" w:cs="Times New Roman"/>
          <w:iCs/>
          <w:sz w:val="28"/>
          <w:szCs w:val="28"/>
          <w:shd w:val="clear" w:color="auto" w:fill="FFFFFF"/>
          <w:lang w:bidi="ar-SA"/>
        </w:rPr>
        <w:t xml:space="preserve"> планируется размещение объектов регионального значения </w:t>
      </w:r>
      <w:r>
        <w:rPr>
          <w:rFonts w:eastAsia="Times New Roman" w:cs="Times New Roman"/>
          <w:bCs/>
          <w:iCs/>
          <w:sz w:val="28"/>
          <w:szCs w:val="28"/>
          <w:shd w:val="clear" w:color="auto" w:fill="FFFFFF"/>
          <w:lang w:eastAsia="ru-RU" w:bidi="ru-RU"/>
        </w:rPr>
        <w:t>представленных</w:t>
      </w:r>
      <w:r>
        <w:rPr>
          <w:rFonts w:eastAsia="Times New Roman" w:cs="Times New Roman"/>
          <w:bCs/>
          <w:iCs/>
          <w:sz w:val="28"/>
          <w:szCs w:val="28"/>
          <w:shd w:val="clear" w:color="auto" w:fill="FFFFFF"/>
          <w:lang w:eastAsia="ru-RU" w:bidi="ru-RU"/>
        </w:rPr>
        <w:br/>
        <w:t>в таблице ниже.</w:t>
      </w:r>
    </w:p>
    <w:tbl>
      <w:tblPr>
        <w:tblW w:w="99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701"/>
        <w:gridCol w:w="1559"/>
        <w:gridCol w:w="1701"/>
        <w:gridCol w:w="1558"/>
      </w:tblGrid>
      <w:tr w:rsidR="00D5167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 w:right="-57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eastAsia="Times New Roman" w:cs="Times New Roman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Вид</w:t>
            </w:r>
          </w:p>
          <w:p w:rsidR="00D51678" w:rsidRDefault="007B4199">
            <w:pPr>
              <w:pStyle w:val="afa"/>
              <w:widowControl w:val="0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 w:right="-57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Назначение 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 w:right="-57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eastAsia="Times New Roman" w:cs="Times New Roman"/>
              </w:rPr>
              <w:t>Наименование</w:t>
            </w:r>
            <w:r>
              <w:rPr>
                <w:rFonts w:eastAsia="Times New Roman" w:cs="Times New Roman"/>
              </w:rPr>
              <w:br/>
              <w:t>и основные характеристики объ</w:t>
            </w:r>
            <w:r>
              <w:rPr>
                <w:rFonts w:eastAsia="Times New Roman" w:cs="Times New Roman"/>
                <w:szCs w:val="24"/>
              </w:rPr>
              <w:t>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Местополо-жение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-57" w:right="-57" w:firstLine="57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Cs w:val="24"/>
              </w:rPr>
              <w:t>Функциональ-ная зона (для объектов не являющихся линейными)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-57" w:right="-57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Характерис-тика зоны</w:t>
            </w:r>
            <w:r>
              <w:rPr>
                <w:rFonts w:eastAsia="Times New Roman" w:cs="Times New Roman"/>
              </w:rPr>
              <w:br/>
              <w:t>с особыми условиями использования территории</w:t>
            </w:r>
          </w:p>
        </w:tc>
      </w:tr>
      <w:tr w:rsidR="00D51678">
        <w:trPr>
          <w:trHeight w:val="325"/>
        </w:trPr>
        <w:tc>
          <w:tcPr>
            <w:tcW w:w="99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eastAsia="Times New Roman" w:cs="Times New Roman"/>
              </w:rPr>
              <w:t>Объекты регионального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значения </w:t>
            </w:r>
            <w:r>
              <w:rPr>
                <w:rFonts w:eastAsia="Times New Roman" w:cs="Times New Roman"/>
              </w:rPr>
              <w:t>планируемые к размещению</w:t>
            </w:r>
          </w:p>
        </w:tc>
      </w:tr>
      <w:tr w:rsidR="00D51678">
        <w:trPr>
          <w:trHeight w:val="173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111"/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размещения отходов</w:t>
            </w:r>
          </w:p>
          <w:p w:rsidR="00D51678" w:rsidRDefault="007B4199">
            <w:pPr>
              <w:pStyle w:val="111"/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(Код объекта 602020401)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</w:rPr>
              <w:t>Для захоронения</w:t>
            </w:r>
            <w:r>
              <w:rPr>
                <w:rFonts w:eastAsia="Times New Roman" w:cs="Times New Roman"/>
                <w:szCs w:val="24"/>
              </w:rPr>
              <w:br/>
              <w:t>твердых бытовых отходов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</w:rPr>
              <w:t xml:space="preserve">Объект </w:t>
            </w:r>
            <w:r>
              <w:rPr>
                <w:rFonts w:eastAsia="Times New Roman" w:cs="Times New Roman"/>
                <w:szCs w:val="24"/>
              </w:rPr>
              <w:br/>
              <w:t>захоронения твердых коммунальных отходов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 w:right="-57"/>
              <w:rPr>
                <w:rFonts w:cs="Times New Roman"/>
              </w:rPr>
            </w:pPr>
            <w:r>
              <w:rPr>
                <w:rStyle w:val="20"/>
                <w:rFonts w:eastAsia="Times New Roman" w:cs="Times New Roman"/>
                <w:color w:val="000000"/>
                <w:szCs w:val="24"/>
              </w:rPr>
              <w:t xml:space="preserve">Земельный участок с кадастровым номером  </w:t>
            </w:r>
            <w:r>
              <w:rPr>
                <w:rFonts w:eastAsia="Times New Roman" w:cs="Times New Roman"/>
                <w:bCs/>
                <w:iCs/>
                <w:color w:val="000000"/>
                <w:szCs w:val="24"/>
                <w:shd w:val="clear" w:color="auto" w:fill="FFFFFF"/>
                <w:lang w:eastAsia="ru-RU" w:bidi="ru-RU"/>
              </w:rPr>
              <w:t>62:02:0020813:199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</w:rPr>
              <w:t>Зона складиро</w:t>
            </w:r>
            <w:r>
              <w:rPr>
                <w:rFonts w:eastAsia="Times New Roman" w:cs="Times New Roman"/>
                <w:color w:val="000000"/>
                <w:szCs w:val="24"/>
              </w:rPr>
              <w:t>в</w:t>
            </w:r>
            <w:r>
              <w:rPr>
                <w:rFonts w:eastAsia="Times New Roman" w:cs="Times New Roman"/>
                <w:szCs w:val="24"/>
              </w:rPr>
              <w:t>ания и захоронения отходов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 w:right="-57" w:firstLine="11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Санитарно-защитная зона</w:t>
            </w:r>
          </w:p>
        </w:tc>
      </w:tr>
      <w:tr w:rsidR="00D51678">
        <w:trPr>
          <w:trHeight w:val="37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111"/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по</w:t>
            </w:r>
          </w:p>
          <w:p w:rsidR="00D51678" w:rsidRDefault="007B4199">
            <w:pPr>
              <w:pStyle w:val="111"/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обработке, утилизации, обезвреживанию отходов</w:t>
            </w:r>
          </w:p>
          <w:p w:rsidR="00D51678" w:rsidRDefault="007B4199">
            <w:pPr>
              <w:pStyle w:val="111"/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(Код объекта 602020402)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</w:rPr>
              <w:t>Для</w:t>
            </w:r>
          </w:p>
          <w:p w:rsidR="00D51678" w:rsidRDefault="007B4199">
            <w:pPr>
              <w:pStyle w:val="afa"/>
              <w:widowControl w:val="0"/>
              <w:ind w:left="0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</w:rPr>
              <w:t>утилизации твердых бытовых отходов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</w:rPr>
              <w:t xml:space="preserve">Объект </w:t>
            </w:r>
            <w:r>
              <w:rPr>
                <w:rFonts w:eastAsia="Times New Roman" w:cs="Times New Roman"/>
                <w:szCs w:val="24"/>
              </w:rPr>
              <w:br/>
              <w:t>утилизация твердых коммунальных отходов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 w:right="-57"/>
              <w:rPr>
                <w:rFonts w:cs="Times New Roman"/>
              </w:rPr>
            </w:pPr>
            <w:r>
              <w:rPr>
                <w:rStyle w:val="20"/>
                <w:rFonts w:eastAsia="Times New Roman" w:cs="Times New Roman"/>
                <w:color w:val="000000"/>
                <w:szCs w:val="24"/>
              </w:rPr>
              <w:t xml:space="preserve">Земельный участок с кадастровым номером  </w:t>
            </w:r>
            <w:r>
              <w:rPr>
                <w:rFonts w:eastAsia="Times New Roman" w:cs="Times New Roman"/>
                <w:bCs/>
                <w:iCs/>
                <w:color w:val="000000"/>
                <w:szCs w:val="24"/>
                <w:shd w:val="clear" w:color="auto" w:fill="FFFFFF"/>
                <w:lang w:eastAsia="ru-RU" w:bidi="ru-RU"/>
              </w:rPr>
              <w:t>62:02:0020813:199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</w:rPr>
              <w:t>Зона складиро</w:t>
            </w:r>
            <w:r>
              <w:rPr>
                <w:rFonts w:eastAsia="Times New Roman" w:cs="Times New Roman"/>
                <w:color w:val="000000"/>
                <w:szCs w:val="24"/>
              </w:rPr>
              <w:t>в</w:t>
            </w:r>
            <w:r>
              <w:rPr>
                <w:rFonts w:eastAsia="Times New Roman" w:cs="Times New Roman"/>
                <w:szCs w:val="24"/>
              </w:rPr>
              <w:t>ания и захоронения отходов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78" w:rsidRDefault="007B4199">
            <w:pPr>
              <w:pStyle w:val="afa"/>
              <w:widowControl w:val="0"/>
              <w:ind w:left="0" w:right="-57" w:firstLine="11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Санитарно-защитная зона</w:t>
            </w:r>
          </w:p>
        </w:tc>
      </w:tr>
    </w:tbl>
    <w:p w:rsidR="00D51678" w:rsidRDefault="007B4199">
      <w:pPr>
        <w:pStyle w:val="aa"/>
        <w:suppressLineNumbers/>
        <w:spacing w:after="0" w:line="240" w:lineRule="auto"/>
        <w:ind w:firstLine="709"/>
        <w:contextualSpacing/>
        <w:jc w:val="both"/>
        <w:rPr>
          <w:rFonts w:cs="Times New Roman"/>
          <w:sz w:val="32"/>
          <w:szCs w:val="32"/>
        </w:rPr>
      </w:pPr>
      <w:r>
        <w:rPr>
          <w:rFonts w:eastAsia="Times New Roman" w:cs="Times New Roman"/>
          <w:iCs/>
          <w:sz w:val="28"/>
          <w:szCs w:val="28"/>
          <w:lang w:bidi="ar-SA"/>
        </w:rPr>
        <w:lastRenderedPageBreak/>
        <w:t>Планируемые к размещению объекты регионального значения отображены на карте функциональных зон.</w:t>
      </w:r>
    </w:p>
    <w:p w:rsidR="00D51678" w:rsidRDefault="007B4199">
      <w:pPr>
        <w:pStyle w:val="aa"/>
        <w:suppressLineNumbers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iCs/>
          <w:sz w:val="28"/>
          <w:szCs w:val="28"/>
          <w:lang w:bidi="ar-SA"/>
        </w:rPr>
        <w:t xml:space="preserve">На территории муниципального образования </w:t>
      </w:r>
      <w:r>
        <w:rPr>
          <w:rFonts w:eastAsia="Times New Roman" w:cs="Times New Roman"/>
          <w:iCs/>
          <w:sz w:val="28"/>
          <w:szCs w:val="28"/>
          <w:lang w:eastAsia="ar-SA" w:bidi="ar-SA"/>
        </w:rPr>
        <w:t>–</w:t>
      </w:r>
      <w:r>
        <w:rPr>
          <w:rFonts w:eastAsia="Times New Roman" w:cs="Times New Roman"/>
          <w:iCs/>
          <w:sz w:val="28"/>
          <w:szCs w:val="28"/>
          <w:lang w:bidi="ar-SA"/>
        </w:rPr>
        <w:t xml:space="preserve"> Сменовское сельское поселение Захаровского муниципального района Рязанской области </w:t>
      </w:r>
      <w:r>
        <w:rPr>
          <w:rFonts w:eastAsia="Times New Roman" w:cs="Times New Roman"/>
          <w:iCs/>
          <w:sz w:val="28"/>
          <w:szCs w:val="28"/>
          <w:lang w:bidi="ar-SA"/>
        </w:rPr>
        <w:br/>
        <w:t>не планируется размещение объектов федерального значения, объектов местного значения муниципального района, за исключением линейных.</w:t>
      </w:r>
      <w:r>
        <w:rPr>
          <w:rFonts w:eastAsia="Times New Roman" w:cs="Times New Roman"/>
          <w:iCs/>
          <w:sz w:val="28"/>
          <w:szCs w:val="28"/>
          <w:shd w:val="clear" w:color="auto" w:fill="FFFFFF"/>
          <w:lang w:bidi="ar-SA"/>
        </w:rPr>
        <w:t>»</w:t>
      </w:r>
      <w:r>
        <w:rPr>
          <w:rFonts w:eastAsia="Times New Roman" w:cs="Times New Roman"/>
          <w:sz w:val="28"/>
          <w:szCs w:val="28"/>
        </w:rPr>
        <w:t>.</w:t>
      </w:r>
    </w:p>
    <w:p w:rsidR="00D51678" w:rsidRDefault="007B419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3) в приложении № 1 согласно приложению № 1 к настоящему постановлению;</w:t>
      </w:r>
    </w:p>
    <w:p w:rsidR="00D51678" w:rsidRDefault="007B419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4) в приложении № 3 согласно приложению № 2 к настоящему постановлению.</w:t>
      </w:r>
    </w:p>
    <w:p w:rsidR="00D51678" w:rsidRDefault="007B4199" w:rsidP="007B41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51678" w:rsidRDefault="007B4199" w:rsidP="007B41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Сменовское сельское поселение Захаровского муниципального района Рязанской области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D51678" w:rsidRDefault="007B4199" w:rsidP="007B41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D51678" w:rsidRDefault="007B419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51678" w:rsidRDefault="007B419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51678" w:rsidRDefault="007B4199" w:rsidP="007B41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51678" w:rsidRDefault="007B4199" w:rsidP="007B41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Захаровского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51678" w:rsidRDefault="007B4199" w:rsidP="007B41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D51678" w:rsidRDefault="00D51678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D51678" w:rsidRDefault="00D51678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D51678" w:rsidRDefault="007B419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D51678" w:rsidRDefault="00D51678"/>
    <w:sectPr w:rsidR="00D51678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DC" w:rsidRDefault="000310DC">
      <w:r>
        <w:separator/>
      </w:r>
    </w:p>
  </w:endnote>
  <w:endnote w:type="continuationSeparator" w:id="0">
    <w:p w:rsidR="000310DC" w:rsidRDefault="0003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DC" w:rsidRDefault="000310DC">
      <w:r>
        <w:separator/>
      </w:r>
    </w:p>
  </w:footnote>
  <w:footnote w:type="continuationSeparator" w:id="0">
    <w:p w:rsidR="000310DC" w:rsidRDefault="0003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678" w:rsidRDefault="007B4199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85001" w:rsidRPr="00885001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51678" w:rsidRDefault="00D5167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DD9"/>
    <w:multiLevelType w:val="multilevel"/>
    <w:tmpl w:val="A0D6B3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6546536"/>
    <w:multiLevelType w:val="hybridMultilevel"/>
    <w:tmpl w:val="3E6C2E22"/>
    <w:lvl w:ilvl="0" w:tplc="2244E1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13456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39EA7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9F40E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A2C56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AE829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BC6E1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320E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20A9C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4377DA"/>
    <w:multiLevelType w:val="hybridMultilevel"/>
    <w:tmpl w:val="5F40ACF2"/>
    <w:lvl w:ilvl="0" w:tplc="758C11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D80E16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C60ED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70458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834F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BA496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62FE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C1E68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21CBC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B17AB8"/>
    <w:multiLevelType w:val="hybridMultilevel"/>
    <w:tmpl w:val="4C12C1B0"/>
    <w:lvl w:ilvl="0" w:tplc="1C4271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08C15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8EC18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681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4F82E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BC56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044D7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0A4E1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738B7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78"/>
    <w:rsid w:val="000310DC"/>
    <w:rsid w:val="003977E3"/>
    <w:rsid w:val="007B4199"/>
    <w:rsid w:val="00885001"/>
    <w:rsid w:val="00D5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C8CD4-DD9B-4089-A855-CD53125E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11">
    <w:name w:val="Табличный_боковик_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226</cp:revision>
  <dcterms:created xsi:type="dcterms:W3CDTF">2026-02-24T06:52:00Z</dcterms:created>
  <dcterms:modified xsi:type="dcterms:W3CDTF">2026-02-24T12:12:00Z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