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E10072">
        <w:tc>
          <w:tcPr>
            <w:tcW w:w="5428" w:type="dxa"/>
          </w:tcPr>
          <w:p w:rsidR="00190FF9" w:rsidRPr="00E10072" w:rsidRDefault="00190FF9" w:rsidP="00E10072">
            <w:pPr>
              <w:widowControl w:val="0"/>
              <w:rPr>
                <w:rFonts w:ascii="Times New Roman" w:hAnsi="Times New Roman"/>
                <w:sz w:val="28"/>
                <w:szCs w:val="28"/>
              </w:rPr>
            </w:pPr>
          </w:p>
        </w:tc>
        <w:tc>
          <w:tcPr>
            <w:tcW w:w="4200" w:type="dxa"/>
          </w:tcPr>
          <w:p w:rsidR="00190FF9" w:rsidRPr="00E10072" w:rsidRDefault="00190FF9" w:rsidP="00E10072">
            <w:pPr>
              <w:rPr>
                <w:rFonts w:ascii="Times New Roman" w:hAnsi="Times New Roman"/>
                <w:sz w:val="28"/>
                <w:szCs w:val="28"/>
              </w:rPr>
            </w:pPr>
            <w:r w:rsidRPr="00E10072">
              <w:rPr>
                <w:rFonts w:ascii="Times New Roman" w:hAnsi="Times New Roman"/>
                <w:sz w:val="28"/>
                <w:szCs w:val="28"/>
              </w:rPr>
              <w:t xml:space="preserve">Приложение </w:t>
            </w:r>
          </w:p>
          <w:p w:rsidR="00E10072" w:rsidRPr="00E10072" w:rsidRDefault="00E10072" w:rsidP="00E10072">
            <w:pPr>
              <w:autoSpaceDE w:val="0"/>
              <w:autoSpaceDN w:val="0"/>
              <w:adjustRightInd w:val="0"/>
              <w:rPr>
                <w:rFonts w:ascii="Times New Roman" w:hAnsi="Times New Roman"/>
                <w:sz w:val="28"/>
                <w:szCs w:val="28"/>
              </w:rPr>
            </w:pPr>
            <w:r w:rsidRPr="00E10072">
              <w:rPr>
                <w:rFonts w:ascii="Times New Roman" w:eastAsiaTheme="minorHAnsi" w:hAnsi="Times New Roman"/>
                <w:sz w:val="28"/>
                <w:szCs w:val="28"/>
                <w:lang w:eastAsia="en-US"/>
              </w:rPr>
              <w:t>к постановлению</w:t>
            </w:r>
            <w:r>
              <w:rPr>
                <w:rFonts w:ascii="Times New Roman" w:eastAsiaTheme="minorHAnsi" w:hAnsi="Times New Roman"/>
                <w:sz w:val="28"/>
                <w:szCs w:val="28"/>
                <w:lang w:eastAsia="en-US"/>
              </w:rPr>
              <w:t xml:space="preserve"> </w:t>
            </w:r>
            <w:r w:rsidRPr="00E10072">
              <w:rPr>
                <w:rFonts w:ascii="Times New Roman" w:eastAsiaTheme="minorHAnsi" w:hAnsi="Times New Roman"/>
                <w:sz w:val="28"/>
                <w:szCs w:val="28"/>
                <w:lang w:eastAsia="en-US"/>
              </w:rPr>
              <w:t>Правительства Рязанской области</w:t>
            </w:r>
          </w:p>
        </w:tc>
      </w:tr>
      <w:tr w:rsidR="00E10072" w:rsidRPr="00E10072">
        <w:tc>
          <w:tcPr>
            <w:tcW w:w="5428" w:type="dxa"/>
          </w:tcPr>
          <w:p w:rsidR="00E10072" w:rsidRPr="00E10072" w:rsidRDefault="00E10072" w:rsidP="00E10072">
            <w:pPr>
              <w:widowControl w:val="0"/>
              <w:rPr>
                <w:rFonts w:ascii="Times New Roman" w:hAnsi="Times New Roman"/>
                <w:sz w:val="28"/>
                <w:szCs w:val="28"/>
              </w:rPr>
            </w:pPr>
          </w:p>
        </w:tc>
        <w:tc>
          <w:tcPr>
            <w:tcW w:w="4200" w:type="dxa"/>
          </w:tcPr>
          <w:p w:rsidR="00E10072" w:rsidRPr="00E10072" w:rsidRDefault="00A61116" w:rsidP="00E10072">
            <w:pPr>
              <w:rPr>
                <w:rFonts w:ascii="Times New Roman" w:hAnsi="Times New Roman"/>
                <w:sz w:val="28"/>
                <w:szCs w:val="28"/>
              </w:rPr>
            </w:pPr>
            <w:r>
              <w:rPr>
                <w:rFonts w:ascii="Times New Roman" w:hAnsi="Times New Roman"/>
                <w:sz w:val="28"/>
                <w:szCs w:val="28"/>
              </w:rPr>
              <w:t>от 20.02.2026 № 4</w:t>
            </w:r>
            <w:r>
              <w:rPr>
                <w:rFonts w:ascii="Times New Roman" w:hAnsi="Times New Roman"/>
                <w:sz w:val="28"/>
                <w:szCs w:val="28"/>
              </w:rPr>
              <w:t>4</w:t>
            </w:r>
            <w:bookmarkStart w:id="0" w:name="_GoBack"/>
            <w:bookmarkEnd w:id="0"/>
          </w:p>
        </w:tc>
      </w:tr>
      <w:tr w:rsidR="00E10072" w:rsidRPr="00E10072">
        <w:tc>
          <w:tcPr>
            <w:tcW w:w="5428" w:type="dxa"/>
          </w:tcPr>
          <w:p w:rsidR="00E10072" w:rsidRPr="00E10072" w:rsidRDefault="00E10072" w:rsidP="00E10072">
            <w:pPr>
              <w:widowControl w:val="0"/>
              <w:rPr>
                <w:rFonts w:ascii="Times New Roman" w:hAnsi="Times New Roman"/>
                <w:sz w:val="28"/>
                <w:szCs w:val="28"/>
              </w:rPr>
            </w:pPr>
          </w:p>
        </w:tc>
        <w:tc>
          <w:tcPr>
            <w:tcW w:w="4200" w:type="dxa"/>
          </w:tcPr>
          <w:p w:rsidR="00E10072" w:rsidRPr="00E10072" w:rsidRDefault="00E10072" w:rsidP="00E10072">
            <w:pPr>
              <w:rPr>
                <w:rFonts w:ascii="Times New Roman" w:hAnsi="Times New Roman"/>
                <w:sz w:val="28"/>
                <w:szCs w:val="28"/>
              </w:rPr>
            </w:pPr>
          </w:p>
        </w:tc>
      </w:tr>
      <w:tr w:rsidR="00E10072" w:rsidRPr="00E10072">
        <w:tc>
          <w:tcPr>
            <w:tcW w:w="5428" w:type="dxa"/>
          </w:tcPr>
          <w:p w:rsidR="00E10072" w:rsidRPr="00E10072" w:rsidRDefault="00E10072" w:rsidP="00E10072">
            <w:pPr>
              <w:widowControl w:val="0"/>
              <w:rPr>
                <w:rFonts w:ascii="Times New Roman" w:hAnsi="Times New Roman"/>
                <w:sz w:val="28"/>
                <w:szCs w:val="28"/>
              </w:rPr>
            </w:pPr>
          </w:p>
        </w:tc>
        <w:tc>
          <w:tcPr>
            <w:tcW w:w="4200" w:type="dxa"/>
          </w:tcPr>
          <w:p w:rsidR="00E10072" w:rsidRPr="00E10072" w:rsidRDefault="00E10072" w:rsidP="00E10072">
            <w:pPr>
              <w:rPr>
                <w:rFonts w:ascii="Times New Roman" w:hAnsi="Times New Roman"/>
                <w:sz w:val="28"/>
                <w:szCs w:val="28"/>
              </w:rPr>
            </w:pPr>
          </w:p>
        </w:tc>
      </w:tr>
      <w:tr w:rsidR="00E10072" w:rsidRPr="00E10072">
        <w:tc>
          <w:tcPr>
            <w:tcW w:w="5428" w:type="dxa"/>
          </w:tcPr>
          <w:p w:rsidR="00E10072" w:rsidRPr="00E10072" w:rsidRDefault="00E10072" w:rsidP="00E10072">
            <w:pPr>
              <w:widowControl w:val="0"/>
              <w:rPr>
                <w:rFonts w:ascii="Times New Roman" w:hAnsi="Times New Roman"/>
                <w:sz w:val="28"/>
                <w:szCs w:val="28"/>
              </w:rPr>
            </w:pPr>
          </w:p>
        </w:tc>
        <w:tc>
          <w:tcPr>
            <w:tcW w:w="4200" w:type="dxa"/>
          </w:tcPr>
          <w:p w:rsidR="00E10072" w:rsidRPr="00E10072" w:rsidRDefault="00E10072" w:rsidP="00E10072">
            <w:pPr>
              <w:autoSpaceDE w:val="0"/>
              <w:autoSpaceDN w:val="0"/>
              <w:adjustRightInd w:val="0"/>
              <w:outlineLvl w:val="0"/>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«Приложение №3</w:t>
            </w:r>
          </w:p>
          <w:p w:rsidR="00E10072" w:rsidRPr="00E10072" w:rsidRDefault="00E10072" w:rsidP="00E10072">
            <w:pPr>
              <w:autoSpaceDE w:val="0"/>
              <w:autoSpaceDN w:val="0"/>
              <w:adjustRightInd w:val="0"/>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к постановлению</w:t>
            </w:r>
            <w:r>
              <w:rPr>
                <w:rFonts w:ascii="Times New Roman" w:eastAsiaTheme="minorHAnsi" w:hAnsi="Times New Roman"/>
                <w:sz w:val="28"/>
                <w:szCs w:val="28"/>
                <w:lang w:eastAsia="en-US"/>
              </w:rPr>
              <w:t xml:space="preserve"> </w:t>
            </w:r>
            <w:r w:rsidRPr="00E10072">
              <w:rPr>
                <w:rFonts w:ascii="Times New Roman" w:eastAsiaTheme="minorHAnsi" w:hAnsi="Times New Roman"/>
                <w:sz w:val="28"/>
                <w:szCs w:val="28"/>
                <w:lang w:eastAsia="en-US"/>
              </w:rPr>
              <w:t>Правительства Рязанской области</w:t>
            </w:r>
          </w:p>
          <w:p w:rsidR="00E10072" w:rsidRPr="00E10072" w:rsidRDefault="00E10072" w:rsidP="00E10072">
            <w:pPr>
              <w:autoSpaceDE w:val="0"/>
              <w:autoSpaceDN w:val="0"/>
              <w:adjustRightInd w:val="0"/>
              <w:rPr>
                <w:rFonts w:ascii="Times New Roman" w:hAnsi="Times New Roman"/>
                <w:sz w:val="28"/>
                <w:szCs w:val="28"/>
              </w:rPr>
            </w:pPr>
            <w:r w:rsidRPr="00E10072">
              <w:rPr>
                <w:rFonts w:ascii="Times New Roman" w:eastAsiaTheme="minorHAnsi" w:hAnsi="Times New Roman"/>
                <w:sz w:val="28"/>
                <w:szCs w:val="28"/>
                <w:lang w:eastAsia="en-US"/>
              </w:rPr>
              <w:t xml:space="preserve">от </w:t>
            </w:r>
            <w:r>
              <w:rPr>
                <w:rFonts w:ascii="Times New Roman" w:eastAsiaTheme="minorHAnsi" w:hAnsi="Times New Roman"/>
                <w:sz w:val="28"/>
                <w:szCs w:val="28"/>
                <w:lang w:eastAsia="en-US"/>
              </w:rPr>
              <w:t>08.09.</w:t>
            </w:r>
            <w:r w:rsidRPr="00E10072">
              <w:rPr>
                <w:rFonts w:ascii="Times New Roman" w:eastAsiaTheme="minorHAnsi" w:hAnsi="Times New Roman"/>
                <w:sz w:val="28"/>
                <w:szCs w:val="28"/>
                <w:lang w:eastAsia="en-US"/>
              </w:rPr>
              <w:t>2023</w:t>
            </w:r>
            <w:r>
              <w:rPr>
                <w:rFonts w:ascii="Times New Roman" w:eastAsiaTheme="minorHAnsi" w:hAnsi="Times New Roman"/>
                <w:sz w:val="28"/>
                <w:szCs w:val="28"/>
                <w:lang w:eastAsia="en-US"/>
              </w:rPr>
              <w:t xml:space="preserve"> </w:t>
            </w:r>
            <w:r w:rsidRPr="00E10072">
              <w:rPr>
                <w:rFonts w:ascii="Times New Roman" w:eastAsiaTheme="minorHAnsi" w:hAnsi="Times New Roman"/>
                <w:sz w:val="28"/>
                <w:szCs w:val="28"/>
                <w:lang w:eastAsia="en-US"/>
              </w:rPr>
              <w:t>№ 339</w:t>
            </w:r>
          </w:p>
        </w:tc>
      </w:tr>
    </w:tbl>
    <w:p w:rsidR="00E10072" w:rsidRPr="00E10072" w:rsidRDefault="00E10072" w:rsidP="00E10072">
      <w:pPr>
        <w:autoSpaceDE w:val="0"/>
        <w:autoSpaceDN w:val="0"/>
        <w:adjustRightInd w:val="0"/>
        <w:jc w:val="right"/>
        <w:rPr>
          <w:rFonts w:ascii="Times New Roman" w:eastAsiaTheme="minorHAnsi" w:hAnsi="Times New Roman"/>
          <w:sz w:val="28"/>
          <w:szCs w:val="28"/>
          <w:lang w:eastAsia="en-US"/>
        </w:rPr>
      </w:pPr>
    </w:p>
    <w:p w:rsidR="00E10072" w:rsidRPr="00E10072" w:rsidRDefault="00E10072" w:rsidP="00E10072">
      <w:pPr>
        <w:autoSpaceDE w:val="0"/>
        <w:autoSpaceDN w:val="0"/>
        <w:adjustRightInd w:val="0"/>
        <w:jc w:val="both"/>
        <w:rPr>
          <w:rFonts w:ascii="Times New Roman" w:eastAsiaTheme="minorHAnsi" w:hAnsi="Times New Roman"/>
          <w:sz w:val="28"/>
          <w:szCs w:val="28"/>
          <w:lang w:eastAsia="en-US"/>
        </w:rPr>
      </w:pPr>
    </w:p>
    <w:p w:rsidR="00E10072" w:rsidRPr="00E10072" w:rsidRDefault="00E10072" w:rsidP="00E10072">
      <w:pPr>
        <w:autoSpaceDE w:val="0"/>
        <w:autoSpaceDN w:val="0"/>
        <w:adjustRightInd w:val="0"/>
        <w:jc w:val="center"/>
        <w:rPr>
          <w:rFonts w:ascii="Times New Roman" w:eastAsiaTheme="minorHAnsi" w:hAnsi="Times New Roman"/>
          <w:bCs/>
          <w:sz w:val="28"/>
          <w:szCs w:val="28"/>
          <w:lang w:eastAsia="en-US"/>
        </w:rPr>
      </w:pPr>
      <w:r w:rsidRPr="00E10072">
        <w:rPr>
          <w:rFonts w:ascii="Times New Roman" w:eastAsiaTheme="minorHAnsi" w:hAnsi="Times New Roman"/>
          <w:bCs/>
          <w:sz w:val="28"/>
          <w:szCs w:val="28"/>
          <w:lang w:eastAsia="en-US"/>
        </w:rPr>
        <w:t>Классификация</w:t>
      </w:r>
    </w:p>
    <w:p w:rsidR="00E10072" w:rsidRPr="00E10072" w:rsidRDefault="00E10072" w:rsidP="00E10072">
      <w:pPr>
        <w:autoSpaceDE w:val="0"/>
        <w:autoSpaceDN w:val="0"/>
        <w:adjustRightInd w:val="0"/>
        <w:jc w:val="center"/>
        <w:rPr>
          <w:rFonts w:ascii="Times New Roman" w:eastAsiaTheme="minorHAnsi" w:hAnsi="Times New Roman"/>
          <w:bCs/>
          <w:sz w:val="28"/>
          <w:szCs w:val="28"/>
          <w:lang w:eastAsia="en-US"/>
        </w:rPr>
      </w:pPr>
      <w:r w:rsidRPr="00E10072">
        <w:rPr>
          <w:rFonts w:ascii="Times New Roman" w:eastAsiaTheme="minorHAnsi" w:hAnsi="Times New Roman"/>
          <w:bCs/>
          <w:sz w:val="28"/>
          <w:szCs w:val="28"/>
          <w:lang w:eastAsia="en-US"/>
        </w:rPr>
        <w:t>муниципальных образований Рязанской области в зависимости</w:t>
      </w:r>
      <w:r>
        <w:rPr>
          <w:rFonts w:ascii="Times New Roman" w:eastAsiaTheme="minorHAnsi" w:hAnsi="Times New Roman"/>
          <w:bCs/>
          <w:sz w:val="28"/>
          <w:szCs w:val="28"/>
          <w:lang w:eastAsia="en-US"/>
        </w:rPr>
        <w:br/>
      </w:r>
      <w:r w:rsidRPr="00E10072">
        <w:rPr>
          <w:rFonts w:ascii="Times New Roman" w:eastAsiaTheme="minorHAnsi" w:hAnsi="Times New Roman"/>
          <w:bCs/>
          <w:sz w:val="28"/>
          <w:szCs w:val="28"/>
          <w:lang w:eastAsia="en-US"/>
        </w:rPr>
        <w:t>от их вида и численности населения, постоянно проживающего</w:t>
      </w:r>
      <w:r>
        <w:rPr>
          <w:rFonts w:ascii="Times New Roman" w:eastAsiaTheme="minorHAnsi" w:hAnsi="Times New Roman"/>
          <w:bCs/>
          <w:sz w:val="28"/>
          <w:szCs w:val="28"/>
          <w:lang w:eastAsia="en-US"/>
        </w:rPr>
        <w:br/>
      </w:r>
      <w:r w:rsidRPr="00E10072">
        <w:rPr>
          <w:rFonts w:ascii="Times New Roman" w:eastAsiaTheme="minorHAnsi" w:hAnsi="Times New Roman"/>
          <w:bCs/>
          <w:sz w:val="28"/>
          <w:szCs w:val="28"/>
          <w:lang w:eastAsia="en-US"/>
        </w:rPr>
        <w:t>на территории</w:t>
      </w:r>
      <w:r>
        <w:rPr>
          <w:rFonts w:ascii="Times New Roman" w:eastAsiaTheme="minorHAnsi" w:hAnsi="Times New Roman"/>
          <w:bCs/>
          <w:sz w:val="28"/>
          <w:szCs w:val="28"/>
          <w:lang w:eastAsia="en-US"/>
        </w:rPr>
        <w:t xml:space="preserve"> </w:t>
      </w:r>
      <w:r w:rsidRPr="00E10072">
        <w:rPr>
          <w:rFonts w:ascii="Times New Roman" w:eastAsiaTheme="minorHAnsi" w:hAnsi="Times New Roman"/>
          <w:bCs/>
          <w:sz w:val="28"/>
          <w:szCs w:val="28"/>
          <w:lang w:eastAsia="en-US"/>
        </w:rPr>
        <w:t>соответствующего муниципального образования</w:t>
      </w:r>
    </w:p>
    <w:p w:rsidR="00E10072" w:rsidRPr="00E10072" w:rsidRDefault="00E10072" w:rsidP="00E10072">
      <w:pPr>
        <w:autoSpaceDE w:val="0"/>
        <w:autoSpaceDN w:val="0"/>
        <w:adjustRightInd w:val="0"/>
        <w:jc w:val="both"/>
        <w:rPr>
          <w:rFonts w:ascii="Times New Roman" w:eastAsiaTheme="minorHAnsi" w:hAnsi="Times New Roman"/>
          <w:sz w:val="28"/>
          <w:szCs w:val="28"/>
          <w:lang w:eastAsia="en-US"/>
        </w:rPr>
      </w:pPr>
    </w:p>
    <w:p w:rsidR="00E10072" w:rsidRPr="00E10072" w:rsidRDefault="00E10072" w:rsidP="00E10072">
      <w:pPr>
        <w:autoSpaceDE w:val="0"/>
        <w:autoSpaceDN w:val="0"/>
        <w:adjustRightInd w:val="0"/>
        <w:jc w:val="both"/>
        <w:rPr>
          <w:rFonts w:ascii="Times New Roman" w:eastAsiaTheme="minorHAnsi" w:hAnsi="Times New Roman"/>
          <w:sz w:val="28"/>
          <w:szCs w:val="28"/>
          <w:lang w:eastAsia="en-US"/>
        </w:rPr>
      </w:pP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Данная классификация муниципальных образований Рязанской области по видам и численности населения, постоянно проживающего на территории соответствующего муниципального образования, установлена для целей расчета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Рязанской области.</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1 группа – муниципальный округ с численностью населения свыше</w:t>
      </w:r>
      <w:r>
        <w:rPr>
          <w:rFonts w:ascii="Times New Roman" w:eastAsiaTheme="minorHAnsi" w:hAnsi="Times New Roman"/>
          <w:sz w:val="28"/>
          <w:szCs w:val="28"/>
          <w:lang w:eastAsia="en-US"/>
        </w:rPr>
        <w:br/>
      </w:r>
      <w:r w:rsidRPr="00E10072">
        <w:rPr>
          <w:rFonts w:ascii="Times New Roman" w:eastAsiaTheme="minorHAnsi" w:hAnsi="Times New Roman"/>
          <w:sz w:val="28"/>
          <w:szCs w:val="28"/>
          <w:lang w:eastAsia="en-US"/>
        </w:rPr>
        <w:t>60 тысяч человек.</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2 группа – муниципальный округ с численностью населения свыше</w:t>
      </w:r>
      <w:r>
        <w:rPr>
          <w:rFonts w:ascii="Times New Roman" w:eastAsiaTheme="minorHAnsi" w:hAnsi="Times New Roman"/>
          <w:sz w:val="28"/>
          <w:szCs w:val="28"/>
          <w:lang w:eastAsia="en-US"/>
        </w:rPr>
        <w:br/>
      </w:r>
      <w:r w:rsidRPr="00E10072">
        <w:rPr>
          <w:rFonts w:ascii="Times New Roman" w:eastAsiaTheme="minorHAnsi" w:hAnsi="Times New Roman"/>
          <w:sz w:val="28"/>
          <w:szCs w:val="28"/>
          <w:lang w:eastAsia="en-US"/>
        </w:rPr>
        <w:t>35 тысяч человек до 60 тысяч человек включительно.</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3 группа – муниципальный округ с численностью населения свыше</w:t>
      </w:r>
      <w:r>
        <w:rPr>
          <w:rFonts w:ascii="Times New Roman" w:eastAsiaTheme="minorHAnsi" w:hAnsi="Times New Roman"/>
          <w:sz w:val="28"/>
          <w:szCs w:val="28"/>
          <w:lang w:eastAsia="en-US"/>
        </w:rPr>
        <w:br/>
      </w:r>
      <w:r w:rsidRPr="00E10072">
        <w:rPr>
          <w:rFonts w:ascii="Times New Roman" w:eastAsiaTheme="minorHAnsi" w:hAnsi="Times New Roman"/>
          <w:sz w:val="28"/>
          <w:szCs w:val="28"/>
          <w:lang w:eastAsia="en-US"/>
        </w:rPr>
        <w:t>25 тысяч человек до 35 тысяч человек включительно.</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4 группа – муниципальный округ с численностью населения свыше</w:t>
      </w:r>
      <w:r>
        <w:rPr>
          <w:rFonts w:ascii="Times New Roman" w:eastAsiaTheme="minorHAnsi" w:hAnsi="Times New Roman"/>
          <w:sz w:val="28"/>
          <w:szCs w:val="28"/>
          <w:lang w:eastAsia="en-US"/>
        </w:rPr>
        <w:br/>
      </w:r>
      <w:r w:rsidRPr="00E10072">
        <w:rPr>
          <w:rFonts w:ascii="Times New Roman" w:eastAsiaTheme="minorHAnsi" w:hAnsi="Times New Roman"/>
          <w:sz w:val="28"/>
          <w:szCs w:val="28"/>
          <w:lang w:eastAsia="en-US"/>
        </w:rPr>
        <w:t>12 тысяч человек до 25 тысяч человек включительно.</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5 группа – муниципальный округ с численностью населения до</w:t>
      </w:r>
      <w:r>
        <w:rPr>
          <w:rFonts w:ascii="Times New Roman" w:eastAsiaTheme="minorHAnsi" w:hAnsi="Times New Roman"/>
          <w:sz w:val="28"/>
          <w:szCs w:val="28"/>
          <w:lang w:eastAsia="en-US"/>
        </w:rPr>
        <w:br/>
      </w:r>
      <w:r w:rsidRPr="00E10072">
        <w:rPr>
          <w:rFonts w:ascii="Times New Roman" w:eastAsiaTheme="minorHAnsi" w:hAnsi="Times New Roman"/>
          <w:sz w:val="28"/>
          <w:szCs w:val="28"/>
          <w:lang w:eastAsia="en-US"/>
        </w:rPr>
        <w:t>12 тысяч человек включительно.</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6 группа – городской округ с численностью населения свыше</w:t>
      </w:r>
      <w:r>
        <w:rPr>
          <w:rFonts w:ascii="Times New Roman" w:eastAsiaTheme="minorHAnsi" w:hAnsi="Times New Roman"/>
          <w:sz w:val="28"/>
          <w:szCs w:val="28"/>
          <w:lang w:eastAsia="en-US"/>
        </w:rPr>
        <w:br/>
      </w:r>
      <w:r w:rsidRPr="00E10072">
        <w:rPr>
          <w:rFonts w:ascii="Times New Roman" w:eastAsiaTheme="minorHAnsi" w:hAnsi="Times New Roman"/>
          <w:sz w:val="28"/>
          <w:szCs w:val="28"/>
          <w:lang w:eastAsia="en-US"/>
        </w:rPr>
        <w:t>400 тысяч человек.</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7 группа – муниципальный район с численностью населения свыше</w:t>
      </w:r>
      <w:r>
        <w:rPr>
          <w:rFonts w:ascii="Times New Roman" w:eastAsiaTheme="minorHAnsi" w:hAnsi="Times New Roman"/>
          <w:sz w:val="28"/>
          <w:szCs w:val="28"/>
          <w:lang w:eastAsia="en-US"/>
        </w:rPr>
        <w:br/>
      </w:r>
      <w:r w:rsidRPr="00E10072">
        <w:rPr>
          <w:rFonts w:ascii="Times New Roman" w:eastAsiaTheme="minorHAnsi" w:hAnsi="Times New Roman"/>
          <w:sz w:val="28"/>
          <w:szCs w:val="28"/>
          <w:lang w:eastAsia="en-US"/>
        </w:rPr>
        <w:t>25 тысяч человек.</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8 группа – поселение с численностью населения свыше 8 тысяч человек.</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9 группа – поселение с численностью населения свыше 550 человек до 2 тысяч человек включительно.</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t>10 группа – поселение с численностью населения до 550 человек включительно.</w:t>
      </w:r>
    </w:p>
    <w:p w:rsidR="00E10072" w:rsidRPr="00E10072" w:rsidRDefault="00E10072" w:rsidP="00E10072">
      <w:pPr>
        <w:autoSpaceDE w:val="0"/>
        <w:autoSpaceDN w:val="0"/>
        <w:adjustRightInd w:val="0"/>
        <w:ind w:firstLine="709"/>
        <w:jc w:val="both"/>
        <w:rPr>
          <w:rFonts w:ascii="Times New Roman" w:eastAsiaTheme="minorHAnsi" w:hAnsi="Times New Roman"/>
          <w:sz w:val="28"/>
          <w:szCs w:val="28"/>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7867"/>
      </w:tblGrid>
      <w:tr w:rsidR="00E10072" w:rsidTr="006A6EE0">
        <w:tc>
          <w:tcPr>
            <w:tcW w:w="1704" w:type="dxa"/>
          </w:tcPr>
          <w:p w:rsidR="00E10072" w:rsidRDefault="00E10072" w:rsidP="006A6EE0">
            <w:pPr>
              <w:autoSpaceDE w:val="0"/>
              <w:autoSpaceDN w:val="0"/>
              <w:adjustRightInd w:val="0"/>
              <w:ind w:left="-57" w:right="-57"/>
              <w:rPr>
                <w:rFonts w:ascii="Times New Roman" w:eastAsiaTheme="minorHAnsi" w:hAnsi="Times New Roman"/>
                <w:sz w:val="28"/>
                <w:szCs w:val="28"/>
                <w:lang w:eastAsia="en-US"/>
              </w:rPr>
            </w:pPr>
            <w:r w:rsidRPr="00E10072">
              <w:rPr>
                <w:rFonts w:ascii="Times New Roman" w:eastAsiaTheme="minorHAnsi" w:hAnsi="Times New Roman"/>
                <w:sz w:val="28"/>
                <w:szCs w:val="28"/>
                <w:lang w:eastAsia="en-US"/>
              </w:rPr>
              <w:lastRenderedPageBreak/>
              <w:t>Примечание:</w:t>
            </w:r>
          </w:p>
        </w:tc>
        <w:tc>
          <w:tcPr>
            <w:tcW w:w="7867" w:type="dxa"/>
          </w:tcPr>
          <w:p w:rsidR="00E10072" w:rsidRPr="006A6EE0" w:rsidRDefault="00E10072" w:rsidP="00E10072">
            <w:pPr>
              <w:autoSpaceDE w:val="0"/>
              <w:autoSpaceDN w:val="0"/>
              <w:adjustRightInd w:val="0"/>
              <w:ind w:left="-57" w:right="-57"/>
              <w:jc w:val="both"/>
              <w:rPr>
                <w:rFonts w:ascii="Times New Roman" w:eastAsiaTheme="minorHAnsi" w:hAnsi="Times New Roman"/>
                <w:spacing w:val="-4"/>
                <w:sz w:val="28"/>
                <w:szCs w:val="28"/>
                <w:lang w:eastAsia="en-US"/>
              </w:rPr>
            </w:pPr>
            <w:r w:rsidRPr="00E10072">
              <w:rPr>
                <w:rFonts w:ascii="Times New Roman" w:eastAsiaTheme="minorHAnsi" w:hAnsi="Times New Roman"/>
                <w:spacing w:val="-4"/>
                <w:sz w:val="28"/>
                <w:szCs w:val="28"/>
                <w:lang w:eastAsia="en-US"/>
              </w:rPr>
              <w:t>Данные о численности населения, постоянно проживающего на территории муниципального образования, определяются на основании данных органов государственной статистики.</w:t>
            </w:r>
          </w:p>
        </w:tc>
      </w:tr>
      <w:tr w:rsidR="00E10072" w:rsidTr="006A6EE0">
        <w:tc>
          <w:tcPr>
            <w:tcW w:w="1704" w:type="dxa"/>
          </w:tcPr>
          <w:p w:rsidR="00E10072" w:rsidRPr="00E10072" w:rsidRDefault="00E10072" w:rsidP="00E10072">
            <w:pPr>
              <w:autoSpaceDE w:val="0"/>
              <w:autoSpaceDN w:val="0"/>
              <w:adjustRightInd w:val="0"/>
              <w:jc w:val="both"/>
              <w:rPr>
                <w:rFonts w:ascii="Times New Roman" w:eastAsiaTheme="minorHAnsi" w:hAnsi="Times New Roman"/>
                <w:sz w:val="28"/>
                <w:szCs w:val="28"/>
                <w:lang w:eastAsia="en-US"/>
              </w:rPr>
            </w:pPr>
          </w:p>
        </w:tc>
        <w:tc>
          <w:tcPr>
            <w:tcW w:w="7867" w:type="dxa"/>
          </w:tcPr>
          <w:p w:rsidR="00E10072" w:rsidRPr="006A6EE0" w:rsidRDefault="00E10072" w:rsidP="006A6EE0">
            <w:pPr>
              <w:autoSpaceDE w:val="0"/>
              <w:autoSpaceDN w:val="0"/>
              <w:adjustRightInd w:val="0"/>
              <w:ind w:left="-57" w:right="-57"/>
              <w:jc w:val="both"/>
              <w:rPr>
                <w:rFonts w:ascii="Times New Roman" w:eastAsiaTheme="minorHAnsi" w:hAnsi="Times New Roman"/>
                <w:spacing w:val="-4"/>
                <w:sz w:val="28"/>
                <w:szCs w:val="28"/>
                <w:lang w:eastAsia="en-US"/>
              </w:rPr>
            </w:pPr>
            <w:r w:rsidRPr="00E10072">
              <w:rPr>
                <w:rFonts w:ascii="Times New Roman" w:eastAsiaTheme="minorHAnsi" w:hAnsi="Times New Roman"/>
                <w:spacing w:val="-4"/>
                <w:sz w:val="28"/>
                <w:szCs w:val="28"/>
                <w:lang w:eastAsia="en-US"/>
              </w:rPr>
              <w:t>При отнесении муниципального образования в очередном финансовом году к соответствующей группе классификации учитывается численность населения, постоянно проживающего на территории муниципального образования по состоянию на</w:t>
            </w:r>
            <w:r w:rsidR="006A6EE0">
              <w:rPr>
                <w:rFonts w:ascii="Times New Roman" w:eastAsiaTheme="minorHAnsi" w:hAnsi="Times New Roman"/>
                <w:spacing w:val="-4"/>
                <w:sz w:val="28"/>
                <w:szCs w:val="28"/>
                <w:lang w:eastAsia="en-US"/>
              </w:rPr>
              <w:br/>
            </w:r>
            <w:r w:rsidRPr="00E10072">
              <w:rPr>
                <w:rFonts w:ascii="Times New Roman" w:eastAsiaTheme="minorHAnsi" w:hAnsi="Times New Roman"/>
                <w:spacing w:val="-4"/>
                <w:sz w:val="28"/>
                <w:szCs w:val="28"/>
                <w:lang w:eastAsia="en-US"/>
              </w:rPr>
              <w:t>1 января текущего финансового года и двух последних отчетных финансовых лет.</w:t>
            </w:r>
          </w:p>
        </w:tc>
      </w:tr>
      <w:tr w:rsidR="00E10072" w:rsidTr="006A6EE0">
        <w:tc>
          <w:tcPr>
            <w:tcW w:w="1704" w:type="dxa"/>
          </w:tcPr>
          <w:p w:rsidR="00E10072" w:rsidRDefault="00E10072" w:rsidP="00E10072">
            <w:pPr>
              <w:autoSpaceDE w:val="0"/>
              <w:autoSpaceDN w:val="0"/>
              <w:adjustRightInd w:val="0"/>
              <w:jc w:val="both"/>
              <w:rPr>
                <w:rFonts w:ascii="Times New Roman" w:eastAsiaTheme="minorHAnsi" w:hAnsi="Times New Roman"/>
                <w:sz w:val="28"/>
                <w:szCs w:val="28"/>
                <w:lang w:eastAsia="en-US"/>
              </w:rPr>
            </w:pPr>
          </w:p>
        </w:tc>
        <w:tc>
          <w:tcPr>
            <w:tcW w:w="7867" w:type="dxa"/>
          </w:tcPr>
          <w:p w:rsidR="00E10072" w:rsidRPr="006A6EE0" w:rsidRDefault="00E10072" w:rsidP="00E10072">
            <w:pPr>
              <w:autoSpaceDE w:val="0"/>
              <w:autoSpaceDN w:val="0"/>
              <w:adjustRightInd w:val="0"/>
              <w:ind w:left="-57" w:right="-57"/>
              <w:jc w:val="both"/>
              <w:rPr>
                <w:rFonts w:ascii="Times New Roman" w:eastAsiaTheme="minorHAnsi" w:hAnsi="Times New Roman"/>
                <w:spacing w:val="-4"/>
                <w:sz w:val="28"/>
                <w:szCs w:val="28"/>
                <w:lang w:eastAsia="en-US"/>
              </w:rPr>
            </w:pPr>
            <w:r w:rsidRPr="00E10072">
              <w:rPr>
                <w:rFonts w:ascii="Times New Roman" w:eastAsiaTheme="minorHAnsi" w:hAnsi="Times New Roman"/>
                <w:spacing w:val="-4"/>
                <w:sz w:val="28"/>
                <w:szCs w:val="28"/>
                <w:lang w:eastAsia="en-US"/>
              </w:rPr>
              <w:t>Муниципальное образование подлежит отнесению к той группе классификации, к которой оно относилось в двух из трех указанных периодов.</w:t>
            </w:r>
          </w:p>
        </w:tc>
      </w:tr>
      <w:tr w:rsidR="00E10072" w:rsidTr="006A6EE0">
        <w:tc>
          <w:tcPr>
            <w:tcW w:w="1704" w:type="dxa"/>
          </w:tcPr>
          <w:p w:rsidR="00E10072" w:rsidRDefault="00E10072" w:rsidP="00E10072">
            <w:pPr>
              <w:autoSpaceDE w:val="0"/>
              <w:autoSpaceDN w:val="0"/>
              <w:adjustRightInd w:val="0"/>
              <w:jc w:val="both"/>
              <w:rPr>
                <w:rFonts w:ascii="Times New Roman" w:eastAsiaTheme="minorHAnsi" w:hAnsi="Times New Roman"/>
                <w:sz w:val="28"/>
                <w:szCs w:val="28"/>
                <w:lang w:eastAsia="en-US"/>
              </w:rPr>
            </w:pPr>
          </w:p>
        </w:tc>
        <w:tc>
          <w:tcPr>
            <w:tcW w:w="7867" w:type="dxa"/>
          </w:tcPr>
          <w:p w:rsidR="00E10072" w:rsidRPr="006A6EE0" w:rsidRDefault="00E10072" w:rsidP="00E10072">
            <w:pPr>
              <w:autoSpaceDE w:val="0"/>
              <w:autoSpaceDN w:val="0"/>
              <w:adjustRightInd w:val="0"/>
              <w:ind w:left="-57" w:right="-57"/>
              <w:jc w:val="both"/>
              <w:rPr>
                <w:rFonts w:ascii="Times New Roman" w:eastAsiaTheme="minorHAnsi" w:hAnsi="Times New Roman"/>
                <w:spacing w:val="-4"/>
                <w:sz w:val="28"/>
                <w:szCs w:val="28"/>
                <w:lang w:eastAsia="en-US"/>
              </w:rPr>
            </w:pPr>
            <w:r w:rsidRPr="00E10072">
              <w:rPr>
                <w:rFonts w:ascii="Times New Roman" w:eastAsiaTheme="minorHAnsi" w:hAnsi="Times New Roman"/>
                <w:spacing w:val="-4"/>
                <w:sz w:val="28"/>
                <w:szCs w:val="28"/>
                <w:lang w:eastAsia="en-US"/>
              </w:rPr>
              <w:t>В случае преобразования муниципальных образований Рязанской области путем объединения двух и более муниципальных образований Рязанской области для отнесения к группе классификации учитываются сводные показатели по всем объединяемым муниципальным образованиям Рязанской области в двух из трех указанных периодов</w:t>
            </w:r>
            <w:proofErr w:type="gramStart"/>
            <w:r w:rsidRPr="00E10072">
              <w:rPr>
                <w:rFonts w:ascii="Times New Roman" w:eastAsiaTheme="minorHAnsi" w:hAnsi="Times New Roman"/>
                <w:spacing w:val="-4"/>
                <w:sz w:val="28"/>
                <w:szCs w:val="28"/>
                <w:lang w:eastAsia="en-US"/>
              </w:rPr>
              <w:t>.».</w:t>
            </w:r>
            <w:proofErr w:type="gramEnd"/>
          </w:p>
        </w:tc>
      </w:tr>
    </w:tbl>
    <w:p w:rsidR="00E10072" w:rsidRDefault="00E10072" w:rsidP="00E10072">
      <w:pPr>
        <w:autoSpaceDE w:val="0"/>
        <w:autoSpaceDN w:val="0"/>
        <w:adjustRightInd w:val="0"/>
        <w:jc w:val="both"/>
        <w:rPr>
          <w:rFonts w:ascii="Times New Roman" w:eastAsiaTheme="minorHAnsi" w:hAnsi="Times New Roman"/>
          <w:sz w:val="28"/>
          <w:szCs w:val="28"/>
          <w:lang w:eastAsia="en-US"/>
        </w:rPr>
      </w:pPr>
    </w:p>
    <w:p w:rsidR="00E10072" w:rsidRPr="00E10072" w:rsidRDefault="00E10072" w:rsidP="00E10072">
      <w:pPr>
        <w:ind w:firstLine="709"/>
        <w:jc w:val="both"/>
        <w:rPr>
          <w:rFonts w:ascii="Times New Roman" w:eastAsiaTheme="minorHAnsi" w:hAnsi="Times New Roman"/>
          <w:sz w:val="28"/>
          <w:szCs w:val="28"/>
          <w:lang w:eastAsia="en-US"/>
        </w:rPr>
      </w:pPr>
    </w:p>
    <w:p w:rsidR="00E10072" w:rsidRDefault="00E10072" w:rsidP="00E10072">
      <w:pPr>
        <w:ind w:firstLine="709"/>
        <w:rPr>
          <w:rFonts w:ascii="Times New Roman" w:hAnsi="Times New Roman"/>
          <w:sz w:val="28"/>
          <w:szCs w:val="28"/>
        </w:rPr>
      </w:pPr>
    </w:p>
    <w:sectPr w:rsidR="00E10072"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A1" w:rsidRDefault="00CD1CA1">
      <w:r>
        <w:separator/>
      </w:r>
    </w:p>
  </w:endnote>
  <w:endnote w:type="continuationSeparator" w:id="0">
    <w:p w:rsidR="00CD1CA1" w:rsidRDefault="00CD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A1" w:rsidRDefault="00CD1CA1">
      <w:r>
        <w:separator/>
      </w:r>
    </w:p>
  </w:footnote>
  <w:footnote w:type="continuationSeparator" w:id="0">
    <w:p w:rsidR="00CD1CA1" w:rsidRDefault="00CD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A61116">
      <w:rPr>
        <w:rFonts w:ascii="Times New Roman" w:hAnsi="Times New Roman"/>
        <w:noProof/>
        <w:sz w:val="24"/>
        <w:szCs w:val="24"/>
      </w:rPr>
      <w:t>2</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A6EE0"/>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6111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D1CA1"/>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072"/>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2236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3</cp:revision>
  <cp:lastPrinted>2026-02-18T13:16:00Z</cp:lastPrinted>
  <dcterms:created xsi:type="dcterms:W3CDTF">2026-02-18T13:09:00Z</dcterms:created>
  <dcterms:modified xsi:type="dcterms:W3CDTF">2026-02-20T13:24:00Z</dcterms:modified>
</cp:coreProperties>
</file>