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41" w:rsidRDefault="00D3040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141" w:rsidRDefault="00D3040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16141" w:rsidRDefault="00D3040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D16141" w:rsidRDefault="00D1614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16141" w:rsidRDefault="00D1614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16141" w:rsidRDefault="00D3040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16141" w:rsidRDefault="00D16141">
      <w:pPr>
        <w:tabs>
          <w:tab w:val="left" w:pos="709"/>
        </w:tabs>
        <w:jc w:val="center"/>
        <w:rPr>
          <w:sz w:val="28"/>
        </w:rPr>
      </w:pPr>
    </w:p>
    <w:p w:rsidR="00D16141" w:rsidRDefault="00D16141">
      <w:pPr>
        <w:tabs>
          <w:tab w:val="left" w:pos="709"/>
        </w:tabs>
        <w:jc w:val="center"/>
        <w:rPr>
          <w:sz w:val="28"/>
        </w:rPr>
      </w:pPr>
    </w:p>
    <w:p w:rsidR="00D16141" w:rsidRDefault="00D3040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A1C33">
        <w:rPr>
          <w:sz w:val="28"/>
        </w:rPr>
        <w:t>12</w:t>
      </w:r>
      <w:r>
        <w:rPr>
          <w:sz w:val="28"/>
        </w:rPr>
        <w:t>»</w:t>
      </w:r>
      <w:r w:rsidR="002A1C33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2A1C33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2A1C33">
        <w:rPr>
          <w:sz w:val="28"/>
        </w:rPr>
        <w:t>134-п</w:t>
      </w:r>
    </w:p>
    <w:p w:rsidR="00D16141" w:rsidRDefault="00D16141">
      <w:pPr>
        <w:tabs>
          <w:tab w:val="left" w:pos="709"/>
        </w:tabs>
        <w:jc w:val="both"/>
        <w:rPr>
          <w:sz w:val="28"/>
        </w:rPr>
      </w:pPr>
    </w:p>
    <w:p w:rsidR="00D16141" w:rsidRDefault="00D16141">
      <w:pPr>
        <w:tabs>
          <w:tab w:val="left" w:pos="709"/>
        </w:tabs>
        <w:jc w:val="both"/>
        <w:rPr>
          <w:sz w:val="28"/>
        </w:rPr>
      </w:pPr>
    </w:p>
    <w:p w:rsidR="00D16141" w:rsidRDefault="00D30404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Сапожковское городское поселение Сапожковского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D16141" w:rsidRDefault="00D16141">
      <w:pPr>
        <w:tabs>
          <w:tab w:val="left" w:pos="709"/>
        </w:tabs>
        <w:jc w:val="both"/>
        <w:rPr>
          <w:color w:val="auto"/>
          <w:sz w:val="28"/>
        </w:rPr>
      </w:pPr>
    </w:p>
    <w:p w:rsidR="00D16141" w:rsidRDefault="00D3040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</w:t>
      </w:r>
      <w:r>
        <w:rPr>
          <w:sz w:val="28"/>
        </w:rPr>
        <w:t>ласти от</w:t>
      </w:r>
      <w:r>
        <w:rPr>
          <w:sz w:val="28"/>
          <w:shd w:val="clear" w:color="FFFFFF" w:fill="FFFFFF" w:themeFill="background1"/>
        </w:rPr>
        <w:t xml:space="preserve"> 29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01-14/5079/25,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</w:t>
      </w:r>
      <w:r>
        <w:rPr>
          <w:color w:val="auto"/>
          <w:sz w:val="28"/>
          <w:szCs w:val="28"/>
        </w:rPr>
        <w:t>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</w:t>
      </w:r>
      <w:r>
        <w:rPr>
          <w:color w:val="auto"/>
          <w:sz w:val="28"/>
          <w:szCs w:val="28"/>
        </w:rPr>
        <w:t xml:space="preserve">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>адостроительства Рязанской области от 09.02.2026 № 5-лс «О возложении исполнения обязанностей»,</w:t>
      </w:r>
      <w:r>
        <w:rPr>
          <w:color w:val="auto"/>
          <w:sz w:val="28"/>
          <w:szCs w:val="28"/>
        </w:rPr>
        <w:t xml:space="preserve"> главно</w:t>
      </w:r>
      <w:r>
        <w:rPr>
          <w:color w:val="auto"/>
          <w:sz w:val="28"/>
          <w:szCs w:val="28"/>
        </w:rPr>
        <w:t>е управление архитектуры и градостроительства Рязанской области ПОСТАНОВЛЯЕТ:</w:t>
      </w:r>
    </w:p>
    <w:p w:rsidR="00D16141" w:rsidRDefault="00D30404" w:rsidP="00D304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Сапожковское городское поселение Сапожковского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br/>
      </w:r>
      <w:r>
        <w:rPr>
          <w:sz w:val="28"/>
          <w:highlight w:val="white"/>
        </w:rPr>
        <w:t xml:space="preserve">от 17.07.2023 № 313-п «Об утверждении правил землепользования и застройки муниципального образования – </w:t>
      </w:r>
      <w:r>
        <w:rPr>
          <w:sz w:val="28"/>
        </w:rPr>
        <w:t>Сапожковское городское</w:t>
      </w:r>
      <w:r>
        <w:rPr>
          <w:sz w:val="28"/>
          <w:highlight w:val="white"/>
        </w:rPr>
        <w:t xml:space="preserve"> поселение </w:t>
      </w:r>
      <w:r>
        <w:rPr>
          <w:sz w:val="28"/>
        </w:rPr>
        <w:t xml:space="preserve">Сапожковского </w:t>
      </w:r>
      <w:r>
        <w:rPr>
          <w:sz w:val="28"/>
          <w:highlight w:val="white"/>
        </w:rPr>
        <w:t>муници</w:t>
      </w:r>
      <w:r>
        <w:rPr>
          <w:sz w:val="28"/>
          <w:highlight w:val="white"/>
        </w:rPr>
        <w:t>пального района Рязанской области» (в редакции постановлений Главархитектуры Рязанской области от 27.06.2024 № 315-п</w:t>
      </w:r>
      <w:r>
        <w:rPr>
          <w:sz w:val="28"/>
        </w:rPr>
        <w:t xml:space="preserve">, </w:t>
      </w:r>
      <w:r>
        <w:rPr>
          <w:sz w:val="28"/>
        </w:rPr>
        <w:br/>
        <w:t>от 15.08.2024 № 416-п, от 26.09.2024 № 504-п, от 09.01.2025 № 13-п, от 23.01.2025 № 62-п, от 19.02.2025 № 129-п, от 06.08.2025 № 621-п, о</w:t>
      </w:r>
      <w:r>
        <w:rPr>
          <w:sz w:val="28"/>
        </w:rPr>
        <w:t xml:space="preserve">т 04.09.2025 № 748-п, </w:t>
      </w:r>
      <w:r>
        <w:rPr>
          <w:sz w:val="28"/>
        </w:rPr>
        <w:br/>
        <w:t xml:space="preserve">от 22.09.2025 № 813-п, от 09.10.2025 № 882-п, от 15.12.2025 № 1118-п),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D16141" w:rsidRDefault="00D3040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lastRenderedPageBreak/>
        <w:t>1)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«1 Жилая зона (населенный пункт сл. Фабричная)»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1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;</w:t>
      </w:r>
    </w:p>
    <w:p w:rsidR="00D16141" w:rsidRDefault="00D3040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2)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«3.2 Коммунально-складская зона (населенный пункт сл. Фабричная)»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2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;</w:t>
      </w:r>
    </w:p>
    <w:p w:rsidR="00D16141" w:rsidRDefault="00D3040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</w:rPr>
      </w:pPr>
      <w:r>
        <w:rPr>
          <w:rFonts w:eastAsia="Times New Roman" w:cs="Times New Roman"/>
          <w:color w:val="000000" w:themeColor="text1"/>
          <w:sz w:val="28"/>
          <w:szCs w:val="27"/>
        </w:rPr>
        <w:t>3) графическое описание</w:t>
      </w:r>
      <w:r>
        <w:rPr>
          <w:rFonts w:cs="Times New Roman"/>
          <w:sz w:val="28"/>
          <w:szCs w:val="27"/>
        </w:rPr>
        <w:t xml:space="preserve"> местоположения </w:t>
      </w:r>
      <w:r>
        <w:rPr>
          <w:rFonts w:cs="Times New Roman"/>
          <w:sz w:val="28"/>
        </w:rPr>
        <w:t xml:space="preserve">границ </w:t>
      </w:r>
      <w:r>
        <w:rPr>
          <w:color w:val="000000" w:themeColor="text1"/>
          <w:sz w:val="28"/>
          <w:szCs w:val="28"/>
        </w:rPr>
        <w:t>территориальной зоны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br/>
      </w:r>
      <w:r>
        <w:rPr>
          <w:color w:val="000000" w:themeColor="text1"/>
          <w:sz w:val="28"/>
        </w:rPr>
        <w:t>«3.4 Зона автомобильного транспорта (населенный пункт сл. Фабричная)»</w:t>
      </w:r>
      <w:r>
        <w:rPr>
          <w:rFonts w:cs="Times New Roman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 xml:space="preserve">изложить </w:t>
      </w:r>
      <w:r>
        <w:rPr>
          <w:rFonts w:cs="Times New Roman"/>
          <w:sz w:val="28"/>
          <w:szCs w:val="27"/>
        </w:rPr>
        <w:t>согласно приложению № 3 к настоящему постановлени</w:t>
      </w:r>
      <w:r>
        <w:rPr>
          <w:rFonts w:cs="Times New Roman"/>
          <w:sz w:val="28"/>
          <w:szCs w:val="28"/>
        </w:rPr>
        <w:t>ю</w:t>
      </w:r>
      <w:r>
        <w:rPr>
          <w:rFonts w:cs="Times New Roman"/>
          <w:sz w:val="28"/>
          <w:szCs w:val="28"/>
        </w:rPr>
        <w:t>.</w:t>
      </w:r>
    </w:p>
    <w:p w:rsidR="00D16141" w:rsidRDefault="00D30404" w:rsidP="00D304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D16141" w:rsidRDefault="00D30404" w:rsidP="00D304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Сапожковское городское поселение Сапожковского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</w:t>
      </w:r>
      <w:r>
        <w:rPr>
          <w:color w:val="auto"/>
          <w:sz w:val="28"/>
          <w:szCs w:val="28"/>
        </w:rPr>
        <w:t>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D16141" w:rsidRDefault="00D30404" w:rsidP="00D304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D16141" w:rsidRDefault="00D3040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</w:t>
      </w:r>
      <w:r>
        <w:rPr>
          <w:rFonts w:ascii="Times New Roman" w:hAnsi="Times New Roman"/>
          <w:color w:val="auto"/>
          <w:sz w:val="28"/>
          <w:szCs w:val="28"/>
        </w:rPr>
        <w:t>ановления в правовом департаменте аппарата Губернатора и Правительства Рязанской области;</w:t>
      </w:r>
    </w:p>
    <w:p w:rsidR="00D16141" w:rsidRDefault="00D3040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</w:t>
      </w:r>
      <w:r>
        <w:rPr>
          <w:rFonts w:ascii="Times New Roman" w:hAnsi="Times New Roman"/>
          <w:color w:val="auto"/>
          <w:sz w:val="28"/>
          <w:szCs w:val="28"/>
        </w:rPr>
        <w:t>gov.ru).</w:t>
      </w:r>
    </w:p>
    <w:p w:rsidR="00D16141" w:rsidRDefault="00D30404" w:rsidP="00D304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D16141" w:rsidRDefault="00D30404" w:rsidP="00D304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Сапожковского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D16141" w:rsidRDefault="00D30404" w:rsidP="00D3040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</w:t>
      </w:r>
      <w:r>
        <w:rPr>
          <w:rFonts w:eastAsia="NSimSun" w:cs="Arial"/>
          <w:color w:val="auto"/>
          <w:sz w:val="28"/>
          <w:szCs w:val="28"/>
        </w:rPr>
        <w:t xml:space="preserve">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D16141" w:rsidRDefault="00D16141">
      <w:pPr>
        <w:widowControl w:val="0"/>
        <w:ind w:firstLine="850"/>
        <w:jc w:val="both"/>
        <w:rPr>
          <w:color w:val="auto"/>
          <w:sz w:val="28"/>
        </w:rPr>
      </w:pPr>
    </w:p>
    <w:p w:rsidR="00D16141" w:rsidRDefault="00D1614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D16141" w:rsidRDefault="00D30404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И.о. начальника   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Т.С. Попкова</w:t>
      </w:r>
    </w:p>
    <w:p w:rsidR="00D16141" w:rsidRDefault="00D16141"/>
    <w:sectPr w:rsidR="00D16141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04" w:rsidRDefault="00D30404">
      <w:r>
        <w:separator/>
      </w:r>
    </w:p>
  </w:endnote>
  <w:endnote w:type="continuationSeparator" w:id="0">
    <w:p w:rsidR="00D30404" w:rsidRDefault="00D3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04" w:rsidRDefault="00D30404">
      <w:r>
        <w:separator/>
      </w:r>
    </w:p>
  </w:footnote>
  <w:footnote w:type="continuationSeparator" w:id="0">
    <w:p w:rsidR="00D30404" w:rsidRDefault="00D3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41" w:rsidRDefault="00D3040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A1C33" w:rsidRPr="002A1C33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D16141" w:rsidRDefault="00D1614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B6DD8"/>
    <w:multiLevelType w:val="multilevel"/>
    <w:tmpl w:val="EDEAF2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5B829C2"/>
    <w:multiLevelType w:val="hybridMultilevel"/>
    <w:tmpl w:val="7C960750"/>
    <w:lvl w:ilvl="0" w:tplc="E4F0537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3FCD0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2CC26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B20B2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6E80D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C1C98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01C6B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D68C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538CF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41"/>
    <w:rsid w:val="002A1C33"/>
    <w:rsid w:val="00D16141"/>
    <w:rsid w:val="00D3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9046"/>
  <w15:docId w15:val="{DC3BEE07-41C9-4031-93B6-F4B12410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205</cp:revision>
  <dcterms:created xsi:type="dcterms:W3CDTF">2026-02-12T11:31:00Z</dcterms:created>
  <dcterms:modified xsi:type="dcterms:W3CDTF">2026-02-12T11:35:00Z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