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10" w:rsidRDefault="00C6549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D10" w:rsidRDefault="00C6549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C2D10" w:rsidRDefault="00C6549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C2D10" w:rsidRDefault="004C2D1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C2D10" w:rsidRDefault="004C2D1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C2D10" w:rsidRDefault="00C6549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C2D10" w:rsidRDefault="004C2D10">
      <w:pPr>
        <w:tabs>
          <w:tab w:val="left" w:pos="709"/>
        </w:tabs>
        <w:jc w:val="center"/>
        <w:rPr>
          <w:sz w:val="28"/>
        </w:rPr>
      </w:pPr>
    </w:p>
    <w:p w:rsidR="004C2D10" w:rsidRDefault="004C2D10">
      <w:pPr>
        <w:tabs>
          <w:tab w:val="left" w:pos="709"/>
        </w:tabs>
        <w:jc w:val="center"/>
        <w:rPr>
          <w:sz w:val="28"/>
        </w:rPr>
      </w:pPr>
    </w:p>
    <w:p w:rsidR="004C2D10" w:rsidRDefault="00C6549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B3962">
        <w:rPr>
          <w:sz w:val="28"/>
        </w:rPr>
        <w:t>03</w:t>
      </w:r>
      <w:r>
        <w:rPr>
          <w:sz w:val="28"/>
        </w:rPr>
        <w:t>»</w:t>
      </w:r>
      <w:r w:rsidR="006B3962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6B3962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№ </w:t>
      </w:r>
      <w:r w:rsidR="006B3962">
        <w:rPr>
          <w:sz w:val="28"/>
        </w:rPr>
        <w:t>61-п</w:t>
      </w:r>
    </w:p>
    <w:p w:rsidR="004C2D10" w:rsidRDefault="004C2D10">
      <w:pPr>
        <w:tabs>
          <w:tab w:val="left" w:pos="709"/>
        </w:tabs>
        <w:jc w:val="both"/>
        <w:rPr>
          <w:sz w:val="28"/>
        </w:rPr>
      </w:pPr>
    </w:p>
    <w:p w:rsidR="004C2D10" w:rsidRDefault="004C2D10">
      <w:pPr>
        <w:tabs>
          <w:tab w:val="left" w:pos="709"/>
        </w:tabs>
        <w:jc w:val="both"/>
        <w:rPr>
          <w:sz w:val="28"/>
        </w:rPr>
      </w:pPr>
    </w:p>
    <w:p w:rsidR="004C2D10" w:rsidRDefault="00C6549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4C2D10" w:rsidRDefault="00C6549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</w:t>
      </w:r>
    </w:p>
    <w:p w:rsidR="004C2D10" w:rsidRDefault="00C6549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территориям р.п. Гусь-Железный, </w:t>
      </w:r>
      <w:r>
        <w:rPr>
          <w:rFonts w:ascii="Times New Roman" w:hAnsi="Times New Roman"/>
          <w:color w:val="auto"/>
          <w:sz w:val="28"/>
          <w:szCs w:val="28"/>
        </w:rPr>
        <w:br/>
        <w:t>п. Красная Нива, с. Лався, д. Чаур, д. Чуликса  с прилегающей терр</w:t>
      </w:r>
      <w:r>
        <w:rPr>
          <w:rFonts w:ascii="Times New Roman" w:hAnsi="Times New Roman"/>
          <w:color w:val="auto"/>
          <w:sz w:val="28"/>
          <w:szCs w:val="28"/>
        </w:rPr>
        <w:t xml:space="preserve">иторией </w:t>
      </w:r>
      <w:r>
        <w:rPr>
          <w:rFonts w:ascii="Times New Roman" w:hAnsi="Times New Roman"/>
          <w:color w:val="auto"/>
          <w:sz w:val="28"/>
          <w:szCs w:val="28"/>
        </w:rPr>
        <w:br/>
        <w:t>в кадастровых кварталах 62:04:2210101, 62:04:2210102, 62:04:2210105, 62:04:2240101, 62:04:2240201, 62:04:0490101, за исключением территории, расположенной в границах Погостинского, Гиблицкого, Клетинского, Лощининского, Булгаковского, Торбаевского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и Дмитриевского сельских округов, и р.п. Сынтул с территорией в кадастровых кварталах </w:t>
      </w:r>
      <w:r>
        <w:rPr>
          <w:rFonts w:ascii="Times New Roman" w:hAnsi="Times New Roman"/>
          <w:color w:val="auto"/>
          <w:sz w:val="28"/>
          <w:szCs w:val="28"/>
        </w:rPr>
        <w:br/>
        <w:t>62:04:0040102, 62:04:0040103</w:t>
      </w:r>
    </w:p>
    <w:p w:rsidR="004C2D10" w:rsidRDefault="004C2D10">
      <w:pPr>
        <w:tabs>
          <w:tab w:val="left" w:pos="709"/>
        </w:tabs>
        <w:jc w:val="both"/>
        <w:rPr>
          <w:color w:val="auto"/>
          <w:sz w:val="28"/>
        </w:rPr>
      </w:pPr>
    </w:p>
    <w:p w:rsidR="004C2D10" w:rsidRDefault="00C6549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 23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.12.2025</w:t>
        </w:r>
      </w:hyperlink>
      <w:r>
        <w:rPr>
          <w:sz w:val="28"/>
        </w:rPr>
        <w:t xml:space="preserve"> № 01-14/4997/25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</w:t>
      </w:r>
      <w:r>
        <w:rPr>
          <w:color w:val="auto"/>
          <w:sz w:val="28"/>
          <w:szCs w:val="28"/>
        </w:rPr>
        <w:t>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</w:t>
      </w:r>
      <w:r>
        <w:rPr>
          <w:color w:val="auto"/>
          <w:sz w:val="28"/>
          <w:szCs w:val="28"/>
        </w:rPr>
        <w:t>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C2D10" w:rsidRDefault="00C65490" w:rsidP="00C6549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Касимовский муниципальны</w:t>
      </w:r>
      <w:r>
        <w:rPr>
          <w:color w:val="auto"/>
          <w:sz w:val="28"/>
          <w:szCs w:val="28"/>
        </w:rPr>
        <w:t xml:space="preserve">й округ Рязанской области применительно к территориям р.п. Гусь-Железный, п. Красная Нива, с. Лався, </w:t>
      </w:r>
      <w:r>
        <w:rPr>
          <w:color w:val="auto"/>
          <w:sz w:val="28"/>
          <w:szCs w:val="28"/>
        </w:rPr>
        <w:br/>
        <w:t>д. Чаур, д. Чуликса  с прилегающей территорией в кадастровых кварталах 62:04:2210101, 62:04:2210102, 62:04:2210105, 62:04:2240101, 62:04:2240201, 62:04:04</w:t>
      </w:r>
      <w:r>
        <w:rPr>
          <w:color w:val="auto"/>
          <w:sz w:val="28"/>
          <w:szCs w:val="28"/>
        </w:rPr>
        <w:t xml:space="preserve">90101, за исключением территории, расположенной в границах Погостинского, Гиблицкого, Клетинского, Лощининского, Булгаковского, </w:t>
      </w:r>
      <w:r>
        <w:rPr>
          <w:color w:val="auto"/>
          <w:sz w:val="28"/>
          <w:szCs w:val="28"/>
        </w:rPr>
        <w:lastRenderedPageBreak/>
        <w:t xml:space="preserve">Торбаевского и Дмитриевского сельских округов, и р.п. Сынтул с территорией </w:t>
      </w:r>
      <w:r>
        <w:rPr>
          <w:color w:val="auto"/>
          <w:sz w:val="28"/>
          <w:szCs w:val="28"/>
        </w:rPr>
        <w:br/>
        <w:t>в кадастровых кварталах 62:04:0040102, 62:04:0040103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30.10.2025 № 944-п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 Рязанской области п</w:t>
      </w:r>
      <w:r>
        <w:rPr>
          <w:color w:val="auto"/>
          <w:sz w:val="28"/>
          <w:szCs w:val="28"/>
        </w:rPr>
        <w:t xml:space="preserve">рименительно к территориям </w:t>
      </w:r>
      <w:r>
        <w:rPr>
          <w:color w:val="auto"/>
          <w:sz w:val="28"/>
          <w:szCs w:val="28"/>
        </w:rPr>
        <w:br/>
        <w:t xml:space="preserve">р.п. Гусь-Железный, п. Красная Нива, с. Лався, д. Чаур, д. Чуликса  </w:t>
      </w:r>
      <w:r>
        <w:rPr>
          <w:color w:val="auto"/>
          <w:sz w:val="28"/>
          <w:szCs w:val="28"/>
        </w:rPr>
        <w:br/>
        <w:t xml:space="preserve">с прилегающей территорией в кадастровых кварталах 62:04:2210101, 62:04:2210102, 62:04:2210105, 62:04:2240101, 62:04:2240201, 62:04:0490101, </w:t>
      </w:r>
      <w:r>
        <w:rPr>
          <w:color w:val="auto"/>
          <w:sz w:val="28"/>
          <w:szCs w:val="28"/>
        </w:rPr>
        <w:br/>
        <w:t>за исключением тер</w:t>
      </w:r>
      <w:r>
        <w:rPr>
          <w:color w:val="auto"/>
          <w:sz w:val="28"/>
          <w:szCs w:val="28"/>
        </w:rPr>
        <w:t xml:space="preserve">ритории, расположенной в границах Погостинского, Гиблицкого, Клетинского, Лощининского, Булгаковского, Торбаевского </w:t>
      </w:r>
      <w:r>
        <w:rPr>
          <w:color w:val="auto"/>
          <w:sz w:val="28"/>
          <w:szCs w:val="28"/>
        </w:rPr>
        <w:br/>
        <w:t>и Дмитриевского сельских округов, и р.п. Сынтул с территорией в кадастровых кварталах 62:04:0040102, 62:04:0040103</w:t>
      </w:r>
      <w:r>
        <w:rPr>
          <w:color w:val="auto"/>
          <w:sz w:val="28"/>
          <w:highlight w:val="white"/>
        </w:rPr>
        <w:t>», следующие изменения:</w:t>
      </w:r>
    </w:p>
    <w:p w:rsidR="004C2D10" w:rsidRDefault="00C65490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графическое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</w:rPr>
        <w:t>1 Жилая зона (населенный пункт рп. Гусь-Железный)</w:t>
      </w:r>
      <w:r>
        <w:rPr>
          <w:color w:val="auto"/>
          <w:sz w:val="28"/>
          <w:szCs w:val="28"/>
        </w:rPr>
        <w:t>» изложить согласно приложению № 1 к настоящему постановлению;</w:t>
      </w:r>
    </w:p>
    <w:p w:rsidR="004C2D10" w:rsidRDefault="00C65490">
      <w:pPr>
        <w:pStyle w:val="aa"/>
        <w:widowControl w:val="0"/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графическое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</w:rPr>
        <w:t>3.1 Пр</w:t>
      </w:r>
      <w:r>
        <w:rPr>
          <w:color w:val="auto"/>
          <w:sz w:val="28"/>
        </w:rPr>
        <w:t>оизводственная зона (населенный пункт рп. Гусь-Железный)</w:t>
      </w:r>
      <w:r>
        <w:rPr>
          <w:color w:val="auto"/>
          <w:sz w:val="28"/>
          <w:szCs w:val="28"/>
        </w:rPr>
        <w:t>» изложить согласно приложению № 2 к настоящему постановлению;</w:t>
      </w:r>
    </w:p>
    <w:p w:rsidR="004C2D10" w:rsidRDefault="00C65490">
      <w:pPr>
        <w:pStyle w:val="aa"/>
        <w:widowControl w:val="0"/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графическое описание местоположения границ территориальной зоны «ЕЗОПЛ Единая зона охраняемого природного ландшафта (населенный пункт </w:t>
      </w:r>
      <w:r>
        <w:rPr>
          <w:color w:val="auto"/>
          <w:sz w:val="28"/>
          <w:szCs w:val="28"/>
        </w:rPr>
        <w:br/>
        <w:t>рп. Гусь-Железный)» изложить согласно приложению № 3 к настоящему постановлению.</w:t>
      </w:r>
    </w:p>
    <w:p w:rsidR="004C2D10" w:rsidRDefault="00C65490" w:rsidP="00C6549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4C2D10" w:rsidRDefault="00C65490" w:rsidP="00C6549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</w:t>
      </w:r>
      <w:r>
        <w:rPr>
          <w:color w:val="auto"/>
          <w:sz w:val="28"/>
          <w:szCs w:val="28"/>
        </w:rPr>
        <w:t>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территориям р.п. Гусь-Железный, п. Красная Ни</w:t>
      </w:r>
      <w:r>
        <w:rPr>
          <w:color w:val="auto"/>
          <w:sz w:val="28"/>
          <w:szCs w:val="28"/>
        </w:rPr>
        <w:t xml:space="preserve">ва, с. Лався, </w:t>
      </w:r>
      <w:r>
        <w:rPr>
          <w:color w:val="auto"/>
          <w:sz w:val="28"/>
          <w:szCs w:val="28"/>
        </w:rPr>
        <w:br/>
        <w:t>д. Чаур, д. Чуликса  с прилегающей территорией в кадастровых кварталах 62:04:2210101, 62:04:2210102, 62:04:2210105, 62:04:2240101, 62:04:2240201, 62:04:0490101, за исключением территории, расположенной в границах Погостинского, Гиблицкого, К</w:t>
      </w:r>
      <w:r>
        <w:rPr>
          <w:color w:val="auto"/>
          <w:sz w:val="28"/>
          <w:szCs w:val="28"/>
        </w:rPr>
        <w:t xml:space="preserve">летинского, Лощининского, Булгаковского, Торбаевского и Дмитриевского сельских округов, и р.п. Сынтул с территорией </w:t>
      </w:r>
      <w:r>
        <w:rPr>
          <w:color w:val="auto"/>
          <w:sz w:val="28"/>
          <w:szCs w:val="28"/>
        </w:rPr>
        <w:br/>
        <w:t>в кадастровых кварталах 62:04:0040102, 62:04:0040103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 xml:space="preserve">и </w:t>
      </w:r>
      <w:r>
        <w:rPr>
          <w:color w:val="auto"/>
          <w:sz w:val="28"/>
          <w:szCs w:val="28"/>
        </w:rPr>
        <w:t>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4C2D10" w:rsidRDefault="00C65490" w:rsidP="00C6549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C2D10" w:rsidRDefault="00C6549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</w:t>
      </w:r>
      <w:r>
        <w:rPr>
          <w:rFonts w:ascii="Times New Roman" w:hAnsi="Times New Roman"/>
          <w:color w:val="auto"/>
          <w:sz w:val="28"/>
          <w:szCs w:val="28"/>
        </w:rPr>
        <w:t>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C2D10" w:rsidRDefault="00C6549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интернет-портале правовой </w:t>
      </w:r>
      <w:r>
        <w:rPr>
          <w:rFonts w:ascii="Times New Roman" w:hAnsi="Times New Roman"/>
          <w:color w:val="auto"/>
          <w:sz w:val="28"/>
          <w:szCs w:val="28"/>
        </w:rPr>
        <w:t>информации (www.pravo.gov.ru).</w:t>
      </w:r>
    </w:p>
    <w:p w:rsidR="004C2D10" w:rsidRDefault="00C65490" w:rsidP="00C6549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</w:t>
      </w:r>
      <w:r>
        <w:rPr>
          <w:color w:val="auto"/>
          <w:sz w:val="28"/>
          <w:szCs w:val="28"/>
        </w:rPr>
        <w:t>».</w:t>
      </w:r>
    </w:p>
    <w:p w:rsidR="004C2D10" w:rsidRDefault="00C65490" w:rsidP="00C6549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Касимовского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4C2D10" w:rsidRDefault="00C65490" w:rsidP="00C6549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</w:t>
      </w:r>
      <w:r>
        <w:rPr>
          <w:rFonts w:eastAsia="NSimSun" w:cs="Arial"/>
          <w:color w:val="auto"/>
          <w:sz w:val="28"/>
          <w:szCs w:val="28"/>
        </w:rPr>
        <w:t xml:space="preserve">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C2D10" w:rsidRDefault="004C2D10">
      <w:pPr>
        <w:widowControl w:val="0"/>
        <w:ind w:firstLine="850"/>
        <w:jc w:val="both"/>
        <w:rPr>
          <w:color w:val="auto"/>
          <w:sz w:val="28"/>
        </w:rPr>
      </w:pPr>
    </w:p>
    <w:p w:rsidR="004C2D10" w:rsidRDefault="004C2D1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C2D10" w:rsidRDefault="00C65490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</w:t>
      </w:r>
      <w:r>
        <w:rPr>
          <w:color w:val="auto"/>
          <w:sz w:val="28"/>
        </w:rPr>
        <w:t xml:space="preserve">                                      Р.В. Шашкин</w:t>
      </w:r>
    </w:p>
    <w:p w:rsidR="004C2D10" w:rsidRDefault="004C2D10"/>
    <w:sectPr w:rsidR="004C2D10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490" w:rsidRDefault="00C65490">
      <w:r>
        <w:separator/>
      </w:r>
    </w:p>
  </w:endnote>
  <w:endnote w:type="continuationSeparator" w:id="0">
    <w:p w:rsidR="00C65490" w:rsidRDefault="00C6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490" w:rsidRDefault="00C65490">
      <w:r>
        <w:separator/>
      </w:r>
    </w:p>
  </w:footnote>
  <w:footnote w:type="continuationSeparator" w:id="0">
    <w:p w:rsidR="00C65490" w:rsidRDefault="00C6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10" w:rsidRDefault="00C6549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6B3962" w:rsidRPr="006B396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C2D10" w:rsidRDefault="004C2D1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618"/>
    <w:multiLevelType w:val="hybridMultilevel"/>
    <w:tmpl w:val="DF960F2E"/>
    <w:lvl w:ilvl="0" w:tplc="A8FEBA6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FB08D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C44A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03495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4AD6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712F4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11C4F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40089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A2AC8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005D5D"/>
    <w:multiLevelType w:val="multilevel"/>
    <w:tmpl w:val="465CCD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10"/>
    <w:rsid w:val="004C2D10"/>
    <w:rsid w:val="006B3962"/>
    <w:rsid w:val="00C6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9F1D"/>
  <w15:docId w15:val="{B0A16660-04C3-4C0A-A806-C8BB295E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224</cp:revision>
  <dcterms:created xsi:type="dcterms:W3CDTF">2026-02-03T08:43:00Z</dcterms:created>
  <dcterms:modified xsi:type="dcterms:W3CDTF">2026-02-03T08:46:00Z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