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03 февраля 2026 г.  № 65-п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5"/>
        <w:numPr>
          <w:ilvl w:val="0"/>
          <w:numId w:val="0"/>
        </w:num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eastAsia="Times New Roman" w:cs="Times New Roman"/>
          <w:sz w:val="28"/>
          <w:lang w:eastAsia="zh-CN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lang w:eastAsia="zh-CN"/>
        </w:rPr>
      </w:r>
    </w:p>
    <w:p>
      <w:pPr>
        <w:numPr>
          <w:ilvl w:val="0"/>
          <w:numId w:val="0"/>
        </w:num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eastAsia="Times New Roman" w:cs="Times New Roman"/>
          <w:sz w:val="28"/>
          <w:szCs w:val="28"/>
          <w:lang w:eastAsia="zh-CN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numPr>
          <w:ilvl w:val="0"/>
          <w:numId w:val="0"/>
        </w:num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eastAsia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«1.  Жилые зоны</w:t>
      </w:r>
      <w:r>
        <w:rPr>
          <w:b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0"/>
        </w:num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1.1. Ж-1 Зона малоэтажной жилой застройки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0" w:firstLine="113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Зона малоэтажной жилой застройки предназначена преимущественно дл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я застройки индивидуальными и блокированными жилыми домами с возможностью размещения малоэтажных многоквартирных жилых домов, а также объектами государственного, социального, культурного и коммунально-бытового назначения, обеспечивающих потребности жителей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</w:rPr>
      </w:r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Ж-1 Зона малоэтажной жилой застройки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 таблице 1.1.1.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71"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1.1.1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4"/>
        <w:gridCol w:w="5813"/>
        <w:gridCol w:w="201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малоэтажная многоквартирная жилая застройка;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2.1.1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для ведения личного подсобного хозяйства (приусадебный земельный участок);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</w:pPr>
            <w:r>
              <w:t xml:space="preserve">2.2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блокированная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х</w:t>
            </w:r>
            <w:r>
              <w:rPr>
                <w:color w:val="000000"/>
                <w:shd w:val="clear" w:color="auto" w:fill="auto"/>
              </w:rPr>
              <w:t xml:space="preserve">ранение автотранспорта;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2.7.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оказание услуг связи;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бытовое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объекты культурно-досуговой деятельности;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государственное управление;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деятельности в области гидрометеорологии и смежных с ней областей;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магазины;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внутреннего правопорядка;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100" w:after="100"/>
              <w:widowControl w:val="off"/>
              <w:rPr>
                <w:rFonts w:ascii="Times New Roman" w:hAnsi="Times New Roman"/>
                <w:color w:val="auto"/>
              </w:rPr>
            </w:pPr>
            <w:r>
              <w:t xml:space="preserve">Условно разрешенные виды использования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деловое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</w:pPr>
            <w:r>
              <w:t xml:space="preserve">4.1</w:t>
            </w:r>
            <w:r/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общественное питание.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</w:pPr>
            <w:r>
              <w:t xml:space="preserve">4.6</w:t>
            </w:r>
            <w:r/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lang w:eastAsia="zh-CN"/>
        </w:rPr>
      </w:r>
    </w:p>
    <w:p>
      <w:pPr>
        <w:contextualSpacing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Ж-1 Зона малоэтажной жилой застройки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 таблице в таблице 1.1.2.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</w:p>
    <w:p>
      <w:pPr>
        <w:pStyle w:val="771"/>
        <w:contextualSpacing/>
        <w:jc w:val="right"/>
        <w:spacing w:before="0" w:after="0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71"/>
        <w:contextualSpacing/>
        <w:jc w:val="right"/>
        <w:spacing w:before="0" w:after="0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71"/>
        <w:contextualSpacing/>
        <w:jc w:val="right"/>
        <w:spacing w:before="0" w:after="0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1.1.2</w:t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81"/>
        <w:gridCol w:w="1083"/>
        <w:gridCol w:w="1230"/>
        <w:gridCol w:w="1095"/>
        <w:gridCol w:w="1423"/>
        <w:gridCol w:w="1773"/>
        <w:gridCol w:w="1612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Размер </w:t>
            </w:r>
            <w:r>
              <w:rPr>
                <w:color w:val="auto"/>
                <w:sz w:val="24"/>
                <w:szCs w:val="24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участка (</w:t>
            </w: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кв.м</w:t>
            </w:r>
            <w:r>
              <w:rPr>
                <w:color w:val="auto"/>
                <w:sz w:val="24"/>
                <w:szCs w:val="24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3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jc w:val="center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2.1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(5000)*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4*/НПУ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2.2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</w:t>
            </w: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ar-SA"/>
              </w:rPr>
              <w:t xml:space="preserve">***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(5000)*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200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2500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3 (0)**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30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80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4.6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4056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textDirection w:val="lrTb"/>
            <w:noWrap w:val="false"/>
          </w:tcPr>
          <w:p>
            <w:pPr>
              <w:pStyle w:val="772"/>
              <w:ind w:left="57" w:right="57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auto"/>
              </w:rPr>
              <w:suppressLineNumbers/>
            </w:pPr>
            <w:r>
              <w:rPr>
                <w:rFonts w:eastAsia="Times New Roman" w:cs="Times New Roman"/>
                <w:color w:val="000000"/>
                <w:sz w:val="22"/>
                <w:szCs w:val="24"/>
                <w:shd w:val="clear" w:color="auto" w:fill="auto"/>
              </w:rPr>
              <w:t xml:space="preserve">* 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  <w:p>
            <w:pPr>
              <w:pStyle w:val="744"/>
              <w:ind w:left="57" w:right="57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</w:rPr>
              <w:t xml:space="preserve">**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Минимальный отступ от границ земельного участка между соседними жилыми домами имеющими общие боковые стены без проемов - 0 м.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44"/>
              <w:ind w:left="57" w:right="57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 Предельные (максимальные и минимальные) площади земельных участков, предоставляемых лицам, указанным в частях 1 и 2 статьи 4.1 Закона Рязанской области от 30.11.2011 № 109-ОЗ «О бесп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 статьи 4.3 указанного Закона. Предельные минимальные площади земельных участков, предоставляемых лицам, указанным в </w:t>
            </w:r>
            <w:hyperlink r:id="rId12" w:tooltip="https://login.consultant.ru/link/?req=doc&amp;base=LAW&amp;n=477365&amp;dst=100138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пунктах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и </w:t>
            </w:r>
            <w:hyperlink r:id="rId13" w:tooltip="https://login.consultant.ru/link/?req=doc&amp;base=LAW&amp;n=477365&amp;dst=100139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4.1 статьи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 и полных кавалеров ордена Славы», устанавливаются в соответствии с пунктом 4 статьи 5 указанного закона».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44"/>
              <w:ind w:left="57" w:right="57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4" w:tooltip="https://login.consultant.ru/link/?req=doc&amp;base=LAW&amp;n=477365&amp;dst=100138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пунктах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и </w:t>
            </w:r>
            <w:hyperlink r:id="rId15" w:tooltip="https://login.consultant.ru/link/?req=doc&amp;base=LAW&amp;n=477365&amp;dst=100139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4.1 статьи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Закона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4"/>
                <w:u w:val="none"/>
                <w:shd w:val="clear" w:color="auto" w:fill="auto"/>
                <w:lang w:val="ru-RU" w:eastAsia="zh-CN" w:bidi="ar-SA"/>
              </w:rPr>
              <w:t xml:space="preserve"> от </w:t>
            </w:r>
            <w:hyperlink r:id="rId16" w:tooltip="http://15.01.1993/" w:history="1">
              <w:r>
                <w:rPr>
                  <w:rStyle w:val="736"/>
                  <w:rFonts w:ascii="Times New Roman" w:hAnsi="Times New Roman" w:eastAsia="Times New Roman" w:cs="Times New Roman"/>
                  <w:color w:val="000000" w:themeColor="text1"/>
                  <w:sz w:val="22"/>
                  <w:szCs w:val="24"/>
                  <w:u w:val="none"/>
                  <w:shd w:val="clear" w:color="auto" w:fill="auto"/>
                  <w:lang w:val="ru-RU" w:eastAsia="zh-CN" w:bidi="ar-SA"/>
                </w:rPr>
                <w:t xml:space="preserve">15.01.1993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№ 4301-1 «О статусе Героев Советского Союза, Героев Российской Федерации и полных кавалеров ордена Славы» - 5000 кв.м.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shd w:val="nil" w:color="ffffff" w:fill="ffffff"/>
      </w:pPr>
      <w:r/>
      <w:r/>
    </w:p>
    <w:p>
      <w:pPr>
        <w:shd w:val="nil" w:color="000000" w:fill="000000"/>
      </w:pPr>
      <w:r/>
      <w:r/>
    </w:p>
    <w:p>
      <w:pPr>
        <w:shd w:val="nil" w:color="000000" w:fill="000000"/>
      </w:pPr>
      <w:r/>
      <w:r/>
    </w:p>
    <w:p>
      <w:pPr>
        <w:shd w:val="nil" w:color="ffffff" w:fill="ffffff"/>
      </w:pPr>
      <w:r>
        <w:br w:type="page" w:clear="all"/>
      </w:r>
      <w:r/>
    </w:p>
    <w:p>
      <w:pPr>
        <w:ind w:firstLine="708"/>
        <w:shd w:val="nil" w:color="000000" w:fill="0000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1.2. Ж-2 Зона индивидуальной жилой застройки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Зона индивидуальной жилой застройки предназначена п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реимущественно для застройки индивидуальными жилыми домами с возможностью размещения малоэтажных многоквартирных жилых домов, а также объектами государственного, социального, культурного и коммунально-бытового назначения, обеспечивающих потребности жителей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5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Ж-2 Зона индивидуальной жилой застройки»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представлены в таблице 1.2.1.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1.2.1</w:t>
      </w:r>
      <w:r>
        <w:rPr>
          <w:rFonts w:cs="Times New Roman"/>
          <w:color w:val="auto"/>
          <w:sz w:val="28"/>
          <w:szCs w:val="28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813"/>
        <w:gridCol w:w="20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  <w:suppressLineNumbers/>
            </w:pPr>
            <w:r>
              <w:rPr>
                <w:color w:val="000000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</w:p>
          <w:p>
            <w:pPr>
              <w:pStyle w:val="772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2.1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для ведения личного подсобного хозяйства (приусадебный земельный участок);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</w:pPr>
            <w:r>
              <w:t xml:space="preserve">2.2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блокированная жилая застройка;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х</w:t>
            </w:r>
            <w:r>
              <w:rPr>
                <w:color w:val="000000"/>
                <w:shd w:val="clear" w:color="auto" w:fill="auto"/>
              </w:rPr>
              <w:t xml:space="preserve">ранение автотранспорта;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2.7.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3.1.2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оказание услуг связи;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бытовое обслуживание;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объекты культурно-досуговой деятельности;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3.6.1</w:t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государственное управление;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3.8.1</w:t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деятельности в области гидрометеорологии и смежных с ней областей;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3.9.1</w:t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магазины;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4.4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площадки для занятий спортом;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внутреннего правопорядка;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</w:p>
        </w:tc>
      </w:tr>
      <w:tr>
        <w:tblPrEx/>
        <w:trPr>
          <w:trHeight w:val="1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малоэтажная многоквартирная жилая застройка;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2.1.1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деловое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</w:pPr>
            <w:r>
              <w:t xml:space="preserve">4.1</w:t>
            </w:r>
            <w:r/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общественное питание.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</w:pPr>
            <w:r>
              <w:t xml:space="preserve">4.6</w:t>
            </w:r>
            <w:r/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 w:afterAutospacing="0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772"/>
              <w:ind w:left="28" w:right="0" w:firstLine="0"/>
              <w:jc w:val="left"/>
              <w:spacing w:before="0" w:after="0" w:afterAutospacing="0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</w:p>
        </w:tc>
      </w:tr>
    </w:tbl>
    <w:p>
      <w:pPr>
        <w:pStyle w:val="695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 зоне 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Ж-2 Зона индивидуальной жилой застройки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 таблице 1.2.2.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</w:p>
    <w:p>
      <w:pPr>
        <w:pStyle w:val="771"/>
        <w:jc w:val="right"/>
        <w:rPr>
          <w:rFonts w:eastAsia="NSimSun" w:cs="Times New Roman"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</w:p>
    <w:p>
      <w:pPr>
        <w:pStyle w:val="771"/>
        <w:jc w:val="right"/>
        <w:rPr>
          <w:rFonts w:eastAsia="NSimSun" w:cs="Times New Roman"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</w:p>
    <w:p>
      <w:pPr>
        <w:pStyle w:val="771"/>
        <w:jc w:val="right"/>
        <w:rPr>
          <w:rFonts w:eastAsia="NSimSun" w:cs="Times New Roman"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</w:p>
    <w:p>
      <w:pPr>
        <w:pStyle w:val="771"/>
        <w:jc w:val="right"/>
        <w:rPr>
          <w:rFonts w:eastAsia="NSimSun" w:cs="Times New Roman"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</w:p>
    <w:p>
      <w:pPr>
        <w:pStyle w:val="771"/>
        <w:jc w:val="right"/>
        <w:rPr>
          <w:rFonts w:eastAsia="NSimSun" w:cs="Times New Roman"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</w:p>
    <w:p>
      <w:pPr>
        <w:pStyle w:val="771"/>
        <w:jc w:val="right"/>
        <w:rPr>
          <w:rFonts w:eastAsia="NSimSun" w:cs="Times New Roman"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</w:p>
    <w:p>
      <w:pPr>
        <w:pStyle w:val="771"/>
        <w:jc w:val="right"/>
        <w:rPr>
          <w:rFonts w:eastAsia="NSimSun" w:cs="Times New Roman"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</w:p>
    <w:p>
      <w:pPr>
        <w:pStyle w:val="771"/>
        <w:jc w:val="right"/>
        <w:rPr>
          <w:rFonts w:eastAsia="NSimSun" w:cs="Times New Roman"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</w:p>
    <w:p>
      <w:pPr>
        <w:pStyle w:val="771"/>
        <w:jc w:val="right"/>
        <w:rPr>
          <w:rFonts w:eastAsia="NSimSun" w:cs="Times New Roman"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</w:p>
    <w:p>
      <w:pPr>
        <w:pStyle w:val="771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1.2.2</w:t>
      </w:r>
      <w:r>
        <w:rPr>
          <w:rFonts w:eastAsia="NSimSun" w:cs="Times New Roman"/>
          <w:color w:val="auto"/>
          <w:lang w:eastAsia="zh-CN" w:bidi="ar-SA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81"/>
        <w:gridCol w:w="1083"/>
        <w:gridCol w:w="1228"/>
        <w:gridCol w:w="1097"/>
        <w:gridCol w:w="1421"/>
        <w:gridCol w:w="1773"/>
        <w:gridCol w:w="1614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Merge w:val="restart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Merge w:val="restart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contextualSpacing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highlight w:val="none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highlight w:val="none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jc w:val="center"/>
              <w:spacing w:before="100" w:after="1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</w:r>
            <w:r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15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600***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2500***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(5000)*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2.2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15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600***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</w:t>
            </w: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ar-SA"/>
              </w:rPr>
              <w:t xml:space="preserve">***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(5000)*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100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200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 (0)**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40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3.9.1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2.1.1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1000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4*/НПУ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4.6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4037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textDirection w:val="lrTb"/>
            <w:noWrap w:val="false"/>
          </w:tcPr>
          <w:p>
            <w:pPr>
              <w:pStyle w:val="772"/>
              <w:contextualSpacing/>
              <w:ind w:left="57" w:right="57" w:firstLine="0"/>
              <w:jc w:val="both"/>
              <w:spacing w:before="0" w:after="0" w:line="240" w:lineRule="auto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Times New Roman" w:cs="Times New Roman"/>
                <w:color w:val="000000"/>
                <w:sz w:val="22"/>
                <w:szCs w:val="24"/>
                <w:shd w:val="clear" w:color="auto" w:fill="auto"/>
              </w:rPr>
              <w:t xml:space="preserve">* 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44"/>
              <w:contextualSpacing/>
              <w:ind w:left="57" w:right="57" w:firstLine="0"/>
              <w:jc w:val="both"/>
              <w:spacing w:before="0" w:after="0" w:line="240" w:lineRule="auto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</w:rPr>
              <w:t xml:space="preserve">**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Минимальный отступ от границ земельного участка между соседними жилыми домами имеющими общие боковые стены без проемов - 0 м.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44"/>
              <w:contextualSpacing/>
              <w:ind w:left="57" w:right="57" w:firstLine="0"/>
              <w:jc w:val="both"/>
              <w:spacing w:before="0" w:after="0" w:line="240" w:lineRule="auto"/>
              <w:widowControl w:val="off"/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 Предельные (максимальные и минимальные) площади земельных участков, предоставляемых лицам, указанным в частях 1 и 2 статьи 4.1 Закона Рязанской области от 30.11.2011 № 109-ОЗ «О бесп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 статьи 4.3 указанного Закона. Предельные минимальные площади земельных участков, предоставляемых лицам, указанным в </w:t>
            </w:r>
            <w:hyperlink r:id="rId17" w:tooltip="https://login.consultant.ru/link/?req=doc&amp;base=LAW&amp;n=477365&amp;dst=100138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пунктах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и </w:t>
            </w:r>
            <w:hyperlink r:id="rId18" w:tooltip="https://login.consultant.ru/link/?req=doc&amp;base=LAW&amp;n=477365&amp;dst=100139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4.1 статьи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 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744"/>
              <w:contextualSpacing/>
              <w:ind w:left="57" w:right="57" w:firstLine="0"/>
              <w:jc w:val="both"/>
              <w:spacing w:before="0" w:after="0" w:line="240" w:lineRule="auto"/>
              <w:widowControl w:val="off"/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9" w:tooltip="https://login.consultant.ru/link/?req=doc&amp;base=LAW&amp;n=477365&amp;dst=100138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пунктах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и </w:t>
            </w:r>
            <w:hyperlink r:id="rId20" w:tooltip="https://login.consultant.ru/link/?req=doc&amp;base=LAW&amp;n=477365&amp;dst=100139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4.1 статьи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Закона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4"/>
                <w:u w:val="none"/>
                <w:shd w:val="clear" w:color="auto" w:fill="auto"/>
                <w:lang w:val="ru-RU" w:eastAsia="zh-CN" w:bidi="ar-SA"/>
              </w:rPr>
              <w:t xml:space="preserve"> от </w:t>
            </w:r>
            <w:hyperlink r:id="rId21" w:tooltip="http://15.01.1993/" w:history="1">
              <w:r>
                <w:rPr>
                  <w:rStyle w:val="736"/>
                  <w:rFonts w:ascii="Times New Roman" w:hAnsi="Times New Roman" w:eastAsia="Times New Roman" w:cs="Times New Roman"/>
                  <w:color w:val="000000" w:themeColor="text1"/>
                  <w:sz w:val="22"/>
                  <w:szCs w:val="24"/>
                  <w:u w:val="none"/>
                  <w:shd w:val="clear" w:color="auto" w:fill="auto"/>
                  <w:lang w:val="ru-RU" w:eastAsia="zh-CN" w:bidi="ar-SA"/>
                </w:rPr>
                <w:t xml:space="preserve">15.01.1993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№ 4301-1 «О статусе Героев Советского Союза, Героев Российской Федерации и полных кавалеров ордена Славы» - 5000 кв.м.</w:t>
            </w:r>
            <w:r/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eastAsia="Times New Roman" w:cs="Times New Roman"/>
          <w:b/>
          <w:sz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2. Общественно-деловые зоны</w:t>
      </w:r>
      <w:r>
        <w:rPr>
          <w:b/>
        </w:rPr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2.1. О-1 Зона многофункциональной общественно-деловой застройки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95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</w:rPr>
      </w:r>
    </w:p>
    <w:p>
      <w:pPr>
        <w:pStyle w:val="744"/>
        <w:numPr>
          <w:ilvl w:val="0"/>
          <w:numId w:val="1"/>
        </w:numPr>
        <w:contextualSpacing/>
        <w:ind w:left="0" w:right="0" w:firstLine="709"/>
        <w:jc w:val="both"/>
        <w:spacing w:before="0" w:after="0" w:afterAutospacing="0" w:line="228" w:lineRule="auto"/>
      </w:pPr>
      <w:r>
        <w:rPr>
          <w:rStyle w:val="90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/>
        </w:rPr>
        <w:t xml:space="preserve">Зона многофункциональной общественно-деловой застройки предназначена для развития существующих и размещения планируемых объектов общественно-делового, административного назначения, необходимых объектов инженерной и транспортной инфраструктуры.</w:t>
      </w:r>
      <w:r/>
    </w:p>
    <w:p>
      <w:pPr>
        <w:pStyle w:val="695"/>
        <w:contextualSpacing/>
        <w:ind w:left="0" w:right="0" w:firstLine="709"/>
        <w:jc w:val="both"/>
        <w:spacing w:before="0" w:after="0" w:afterAutospacing="0" w:line="228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Виды разрешенного использования земельных участков и объектов капитального строительства в зоне </w:t>
      </w:r>
      <w:r>
        <w:rPr>
          <w:rStyle w:val="902"/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  <w:lang w:val="ru-RU" w:eastAsia="ar-SA" w:bidi="ar-SA"/>
        </w:rPr>
        <w:t xml:space="preserve">размещения объектов в зоне «О-1 Зона многофункциональной общественно-деловой застройки»</w:t>
      </w:r>
      <w:r>
        <w:rPr>
          <w:rStyle w:val="90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представлены</w:t>
        <w:br/>
        <w:t xml:space="preserve">в таблице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ru-RU"/>
        </w:rPr>
        <w:t xml:space="preserve">2.1.1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/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2.1.1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3"/>
        <w:gridCol w:w="5813"/>
        <w:gridCol w:w="201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restart"/>
            <w:textDirection w:val="lrTb"/>
            <w:noWrap w:val="false"/>
          </w:tcPr>
          <w:p>
            <w:pPr>
              <w:pStyle w:val="772"/>
              <w:ind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хранение автотранспорта;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2.7.1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оказание социальной помощи населению;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оказание услуг связи;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hd w:val="clear" w:color="auto" w:fill="auto"/>
              </w:rPr>
              <w:t xml:space="preserve">общежития;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3.2.4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бытовое обслуживание;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амбулаторно-поликлиническое обслуживание</w:t>
            </w:r>
            <w:r>
              <w:rPr>
                <w:color w:val="000000"/>
                <w:shd w:val="clear" w:color="auto" w:fill="auto"/>
              </w:rPr>
              <w:t xml:space="preserve">;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стационарное медицинское обслуживание;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объекты культурно-досуговой деятельности</w:t>
            </w:r>
            <w:r>
              <w:rPr>
                <w:color w:val="000000"/>
                <w:shd w:val="clear" w:color="auto" w:fill="auto"/>
              </w:rPr>
              <w:t xml:space="preserve">; </w:t>
            </w:r>
            <w:r>
              <w:rPr>
                <w:rFonts w:eastAsia="Arial" w:cs="Arial"/>
                <w:color w:val="252625"/>
                <w:sz w:val="24"/>
                <w:shd w:val="clear" w:color="auto" w:fill="auto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религиозное использование;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государственное</w:t>
            </w:r>
            <w:r>
              <w:rPr>
                <w:color w:val="000000"/>
                <w:shd w:val="clear" w:color="auto" w:fill="auto"/>
              </w:rPr>
              <w:t xml:space="preserve"> управление;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деловое управление;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объекты торговли (торговые центры, торгово-развлекательные центры (комплексы);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рынки;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магазины;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банковская и страховая деятельность;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общественное питание;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гостиничное обслуживание;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4.7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развлекательные мероприятия;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4.8.1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служебные гаражи;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4.9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объекты дорожного сервиса;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4.9.1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стоянка транспортных средств;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4.9.2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выставочно-ярмарочная деятельность;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4.10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занятий спортом в помещениях;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площадки для занятий спортом;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обслуживание перевозок пассажиров;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7.2.2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внутреннего правопорядка;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981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Style w:val="902"/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  <w:lang w:val="ru-RU" w:eastAsia="ar-SA" w:bidi="ar-SA"/>
        </w:rPr>
        <w:t xml:space="preserve">О-1 Зона многофункциональной общественно-деловой застройки»</w:t>
      </w:r>
      <w:r>
        <w:rPr>
          <w:rStyle w:val="90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представлены в таблице 2.1.2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4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2.1.2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5"/>
        <w:gridCol w:w="1228"/>
        <w:gridCol w:w="1095"/>
        <w:gridCol w:w="1356"/>
        <w:gridCol w:w="1828"/>
        <w:gridCol w:w="1626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6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8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600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4.9.1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57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7.2.2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7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17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859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57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rFonts w:cs="Times New Roman"/>
                <w:color w:val="000000"/>
                <w:sz w:val="22"/>
                <w:szCs w:val="22"/>
                <w:shd w:val="clear" w:color="auto" w:fill="auto"/>
              </w:rPr>
              <w:t xml:space="preserve">*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2.2.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О-2 Зона общеобразовательных и детских дошкольных учреждений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0"/>
        </w:numPr>
        <w:ind w:left="0" w:right="0" w:firstLine="113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903"/>
        <w:ind w:left="0" w:right="0" w:firstLine="680"/>
        <w:jc w:val="both"/>
        <w:spacing w:before="0" w:after="0"/>
        <w:widowControl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Зона общеобразовательных и детских дошкольных учреждений выделяется с целью создания комфортных и безопасных условий для посещающих их детей и 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редназначена для размещения общеобразовательных школ, детских учреждений дошкольного образования, детских садов.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</w:rPr>
      </w:r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«О-2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Зона общеобразовательных и детских дошкольных учреждений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2.2.1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2.2.1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7"/>
        <w:gridCol w:w="5813"/>
        <w:gridCol w:w="2010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3.1.1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дома социального обслуживания;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оказание социальной помощи населению;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оказание услуг связи;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общежития;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дошкольное, начальное и среднее общее образование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3.5.1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среднее и высшее профессиональное образование;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3.5.2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объекты культурно-досуговой деятельности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3.6.1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государственное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управление;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3.8.1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обеспечение занятий спортом в помещениях;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5.1.2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площадки для занятий спортом;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5.1.3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обеспечение внутреннего правопорядка;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8.3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12.0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хранение автотранспорта;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2.7.1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бытовое обслуживание;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3.3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магазины.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4.4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О-2  Зона общеобразовательных и детских дошкольных учреждений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 таблице 2.2.2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highlight w:val="none"/>
          <w:lang w:eastAsia="zh-CN"/>
        </w:rPr>
      </w:r>
    </w:p>
    <w:p>
      <w:pPr>
        <w:pStyle w:val="695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highlight w:val="none"/>
          <w:lang w:eastAsia="zh-CN"/>
        </w:rPr>
      </w:r>
    </w:p>
    <w:p>
      <w:pPr>
        <w:pStyle w:val="771"/>
        <w:contextualSpacing/>
        <w:jc w:val="right"/>
        <w:spacing w:before="0" w:after="0"/>
        <w:rPr>
          <w:rFonts w:eastAsia="NSimSun" w:cs="Times New Roman"/>
          <w:color w:val="auto"/>
          <w:highlight w:val="none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2.2.2</w:t>
      </w:r>
      <w:r>
        <w:rPr>
          <w:rFonts w:eastAsia="NSimSun" w:cs="Times New Roman"/>
          <w:color w:val="auto"/>
          <w:sz w:val="28"/>
          <w:szCs w:val="28"/>
          <w:highlight w:val="none"/>
          <w:lang w:eastAsia="zh-CN" w:bidi="ar-SA"/>
        </w:rPr>
      </w:r>
      <w:r>
        <w:rPr>
          <w:rFonts w:eastAsia="NSimSun" w:cs="Times New Roman"/>
          <w:color w:val="auto"/>
          <w:highlight w:val="none"/>
          <w:lang w:eastAsia="zh-CN" w:bidi="ar-SA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81"/>
        <w:gridCol w:w="1083"/>
        <w:gridCol w:w="1227"/>
        <w:gridCol w:w="1098"/>
        <w:gridCol w:w="1420"/>
        <w:gridCol w:w="1773"/>
        <w:gridCol w:w="1615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Размер </w:t>
            </w:r>
            <w:r>
              <w:rPr>
                <w:color w:val="auto"/>
                <w:sz w:val="24"/>
                <w:szCs w:val="24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участка (</w:t>
            </w: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кв.м</w:t>
            </w:r>
            <w:r>
              <w:rPr>
                <w:color w:val="auto"/>
                <w:sz w:val="24"/>
                <w:szCs w:val="24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vMerge w:val="restart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Merge w:val="restart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jc w:val="center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3.1.1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1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3.5.1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100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3.5.2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100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3.6.1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3.8.1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5.1.2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100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5.1.3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8.3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12.0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2.7.1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4.4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792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textDirection w:val="lrTb"/>
            <w:noWrap w:val="false"/>
          </w:tcPr>
          <w:p>
            <w:pPr>
              <w:pStyle w:val="772"/>
              <w:ind w:left="57" w:right="57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auto"/>
              </w:rPr>
              <w:suppressLineNumbers/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</w:rPr>
              <w:t xml:space="preserve">*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2.3.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О-3 Зона учреждений здравоохранения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695"/>
        <w:contextualSpacing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Зона учреждений здравоохранения  выделена </w:t>
      </w:r>
      <w:r>
        <w:rPr>
          <w:rStyle w:val="90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для создания условий функционирования действующих и создания новых специализированных лечебно-профилактических учреждений.</w:t>
      </w:r>
      <w:r/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О-3 Зона учреждений здравоохранения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2.3.1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2.3.1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813"/>
        <w:gridCol w:w="20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хранение автотранспорта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55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spacing w:before="0" w:beforeAutospacing="0" w:after="0" w:afterAutospacing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дома социального обслуживания;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оказание социальной помощи населению;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оказание услуг связи;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бытовое обслуживание;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амбулаторно-поликлиническое обслуживание</w:t>
            </w:r>
            <w:r>
              <w:rPr>
                <w:color w:val="000000"/>
                <w:shd w:val="clear" w:color="auto" w:fill="auto"/>
              </w:rPr>
              <w:t xml:space="preserve">; 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стационарное медицинское обслуживание;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both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объекты культурно-досуговой деятельности</w:t>
            </w:r>
            <w:r>
              <w:rPr>
                <w:color w:val="000000"/>
                <w:shd w:val="clear" w:color="auto" w:fill="auto"/>
              </w:rPr>
              <w:t xml:space="preserve">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both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государственное</w:t>
            </w:r>
            <w:r>
              <w:rPr>
                <w:color w:val="000000"/>
                <w:shd w:val="clear" w:color="auto" w:fill="auto"/>
              </w:rPr>
              <w:t xml:space="preserve"> управление;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занятий спортом в помещениях;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площадки для занятий спортом;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внутреннего правопорядка;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695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both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О-3 Зона учреждений здравоохранения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2.3.2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4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2.3.2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5"/>
        <w:gridCol w:w="1225"/>
        <w:gridCol w:w="1098"/>
        <w:gridCol w:w="1353"/>
        <w:gridCol w:w="1825"/>
        <w:gridCol w:w="1632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3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/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100</w:t>
            </w:r>
            <w:r>
              <w:rPr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57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859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57" w:right="57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rFonts w:cs="Times New Roman"/>
                <w:color w:val="000000"/>
                <w:sz w:val="22"/>
                <w:szCs w:val="22"/>
                <w:shd w:val="clear" w:color="auto" w:fill="auto"/>
              </w:rPr>
              <w:t xml:space="preserve">*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hd w:val="nil" w:color="000000" w:fill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2.4. О-4 Зона спортивных сооружений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903"/>
        <w:ind w:left="0" w:right="0" w:firstLine="737"/>
        <w:jc w:val="both"/>
        <w:pageBreakBefore w:val="0"/>
        <w:spacing w:before="0" w:after="0"/>
        <w:widowControl/>
      </w:pPr>
      <w:r>
        <w:rPr>
          <w:rStyle w:val="90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Зона спортивных сооружений предназначена для сохранения и развития территорий, предназначенных для занятий физической культурой и спортом, а также для отдыха населения.</w:t>
      </w:r>
      <w:r/>
    </w:p>
    <w:p>
      <w:pPr>
        <w:pStyle w:val="744"/>
        <w:ind w:left="0" w:right="-113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widowControl w:val="off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eastAsia="ar-SA"/>
        </w:rPr>
        <w:t xml:space="preserve">зоне «</w:t>
      </w:r>
      <w:r>
        <w:rPr>
          <w:rStyle w:val="90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О-4 Зона спортивных сооружений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представлены в таблице 2.4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.</w:t>
      </w:r>
      <w:r/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2.4.1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4"/>
        <w:gridCol w:w="5813"/>
        <w:gridCol w:w="20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спортивно-зрелищных мероприятий;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contextualSpacing/>
              <w:ind w:left="28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занятий спортом в помещениях;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contextualSpacing/>
              <w:ind w:left="28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площадки для занятий спортом;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contextualSpacing/>
              <w:ind w:left="28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</w:rPr>
              <w:t xml:space="preserve">оборудованные 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contextualSpacing/>
              <w:ind w:left="28" w:firstLine="0"/>
              <w:jc w:val="center"/>
              <w:spacing w:before="0" w:beforeAutospacing="0" w:after="0" w:afterAutospacing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5.1.4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4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/>
        <w:ind w:left="0" w:right="0" w:firstLine="708"/>
        <w:jc w:val="both"/>
        <w:spacing w:before="0" w:after="0" w:afterAutospacing="0" w:line="240" w:lineRule="auto"/>
        <w:widowControl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Style w:val="90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 w:bidi="ar-SA"/>
        </w:rPr>
        <w:t xml:space="preserve">О-4 Зона спортивных сооружений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2.4.2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/>
    </w:p>
    <w:p>
      <w:pPr>
        <w:pStyle w:val="744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2.4.2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5"/>
        <w:gridCol w:w="1227"/>
        <w:gridCol w:w="1096"/>
        <w:gridCol w:w="1355"/>
        <w:gridCol w:w="1827"/>
        <w:gridCol w:w="1628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5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7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7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5.1.2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5.1.4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eastAsia="Times New Roman" w:cs="Times New Roman"/>
          <w:b/>
          <w:sz w:val="28"/>
          <w:lang w:eastAsia="zh-C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3. Рекреационные зоны</w:t>
      </w:r>
      <w:r>
        <w:rPr>
          <w:rFonts w:ascii="Times New Roman" w:hAnsi="Times New Roman" w:eastAsia="Times New Roman" w:cs="Times New Roman"/>
          <w:b/>
          <w:sz w:val="28"/>
          <w:lang w:eastAsia="zh-CN"/>
        </w:rPr>
      </w:r>
    </w:p>
    <w:p>
      <w:pPr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3.1.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Р-1 Рекреационная лесопарковая зона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95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744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</w:rPr>
      </w:pPr>
      <w:r>
        <w:rPr>
          <w:rStyle w:val="902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Рекреационная лесопарковая зона пре</w:t>
      </w:r>
      <w:r>
        <w:rPr>
          <w:rStyle w:val="902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дназначена для обеспечения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обеспечения их рационального использования.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зоне «Р-1 </w:t>
      </w:r>
      <w:r>
        <w:rPr>
          <w:rStyle w:val="902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Рекреационная лесопарковая зона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в таблице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en-US" w:eastAsia="zh-CN" w:bidi="ar-SA"/>
        </w:rPr>
        <w:t xml:space="preserve">3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zh-CN" w:bidi="ar-SA"/>
        </w:rPr>
        <w:t xml:space="preserve">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.1.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3.1.1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8"/>
        <w:gridCol w:w="5813"/>
        <w:gridCol w:w="20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2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2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Р-1 </w:t>
      </w:r>
      <w:r>
        <w:rPr>
          <w:rStyle w:val="902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Рекреационная лесопарковая зона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3.1.2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4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3.1.2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4"/>
        <w:gridCol w:w="1224"/>
        <w:gridCol w:w="1100"/>
        <w:gridCol w:w="1351"/>
        <w:gridCol w:w="1825"/>
        <w:gridCol w:w="1634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3.1.1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2.0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3.2. Р-2 Рекреационные поселковые зоны, зоны защитного озеленения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744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</w:rPr>
      </w:pPr>
      <w:r>
        <w:rPr>
          <w:rStyle w:val="902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Рекреационные поселковые зоны, зоны защитного озеленения выделены с целью сохранения существующих зеленых зон населенных пунктов, их благоустройства, а также создания новых мест отдыха населения.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зоне «Р-2 </w:t>
      </w:r>
      <w:r>
        <w:rPr>
          <w:rStyle w:val="902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Рекреационные поселковые зоны, зоны защитного озеленения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в таблице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zh-CN" w:bidi="ar-SA"/>
        </w:rPr>
        <w:t xml:space="preserve">3.2.1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3.2.1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8"/>
        <w:gridCol w:w="5813"/>
        <w:gridCol w:w="20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2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парки культуры и отдыха;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2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3.6.2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природно-познавательный туризм;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2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2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Р-2 </w:t>
      </w:r>
      <w:r>
        <w:rPr>
          <w:rStyle w:val="902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Рекреационные поселковые зоны, зоны защитного озеленения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3.2.2.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4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3.2.2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4"/>
        <w:gridCol w:w="1224"/>
        <w:gridCol w:w="1100"/>
        <w:gridCol w:w="1351"/>
        <w:gridCol w:w="1825"/>
        <w:gridCol w:w="1634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3.1.1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  <w:shd w:val="clear" w:color="auto" w:fill="auto"/>
              </w:rPr>
              <w:t xml:space="preserve">3.6.2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2.0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eastAsia="Times New Roman" w:cs="Times New Roman"/>
          <w:b/>
          <w:color w:val="auto"/>
          <w:sz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4. Производственные зоны</w:t>
      </w:r>
      <w:r>
        <w:rPr>
          <w:rFonts w:ascii="Times New Roman" w:hAnsi="Times New Roman" w:eastAsia="Times New Roman" w:cs="Times New Roman"/>
          <w:b/>
          <w:color w:val="auto"/>
          <w:sz w:val="28"/>
          <w:lang w:eastAsia="zh-CN" w:bidi="ar-SA"/>
        </w:rPr>
      </w:r>
    </w:p>
    <w:p>
      <w:pPr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4.1. П-1 Зона промышленных предприятий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en-US" w:eastAsia="zh-CN" w:bidi="ar-SA"/>
        </w:rPr>
        <w:t xml:space="preserve">II-III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классов вредности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</w:rPr>
      </w:r>
    </w:p>
    <w:p>
      <w:pPr>
        <w:pStyle w:val="744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35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ffffff" w:fill="ffffff"/>
        </w:rPr>
        <w:t xml:space="preserve">Зона промышленных предприятий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ffffff" w:fill="ffffff"/>
          <w:lang w:val="en-US"/>
        </w:rPr>
        <w:t xml:space="preserve"> II-III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ffffff" w:fill="ffffff"/>
          <w:lang w:val="ru-RU"/>
        </w:rPr>
        <w:t xml:space="preserve"> классов вредности предназначена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ffffff" w:fill="ffffff"/>
        </w:rPr>
        <w:t xml:space="preserve"> для формирования комплексов производственных, коммунальных предприятий, складских баз.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695"/>
        <w:contextualSpacing/>
        <w:ind w:left="0" w:right="0" w:firstLine="709"/>
        <w:jc w:val="both"/>
        <w:spacing w:before="0" w:after="0" w:afterAutospacing="0" w:line="235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Виды разрешенного использования земельных участков и объектов капитального строительства в зоне «П-1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ffffff" w:fill="ffffff"/>
          <w:lang w:val="ru-RU" w:eastAsia="ru-RU" w:bidi="ar-SA"/>
        </w:rPr>
        <w:t xml:space="preserve">Зона промышленных предприятий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ffffff" w:fill="ffffff"/>
          <w:lang w:val="en-US" w:eastAsia="ru-RU" w:bidi="ar-SA"/>
        </w:rPr>
        <w:t xml:space="preserve"> II-III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ffffff" w:fill="ffffff"/>
          <w:lang w:val="ru-RU" w:eastAsia="ru-RU" w:bidi="ar-SA"/>
        </w:rPr>
        <w:t xml:space="preserve"> классов вредности»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val="ru-RU" w:eastAsia="ar-SA" w:bidi="ar-SA"/>
        </w:rPr>
        <w:t xml:space="preserve"> представлены в таблице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4.1.1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1"/>
        <w:contextualSpacing/>
        <w:ind w:left="142" w:firstLine="567"/>
        <w:jc w:val="right"/>
        <w:spacing w:before="0" w:after="0" w:afterAutospacing="0" w:line="235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4.1.1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813"/>
        <w:gridCol w:w="20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магазины;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л</w:t>
            </w:r>
            <w:r>
              <w:rPr>
                <w:shd w:val="clear" w:color="auto" w:fill="auto"/>
              </w:rPr>
              <w:t xml:space="preserve">егкая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пищевая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строительная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связь;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</w:t>
            </w:r>
            <w:bookmarkStart w:id="0" w:name="undefined"/>
            <w:r>
              <w:rPr>
                <w:color w:val="000000"/>
                <w:shd w:val="clear" w:color="auto" w:fill="auto"/>
              </w:rPr>
              <w:t xml:space="preserve">клад</w:t>
            </w:r>
            <w:bookmarkEnd w:id="0"/>
            <w:r>
              <w:rPr>
                <w:color w:val="000000"/>
                <w:shd w:val="clear" w:color="auto" w:fill="auto"/>
              </w:rPr>
              <w:t xml:space="preserve">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целлюлозно-бумажная промышленность.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/>
        <w:ind w:left="0" w:right="0" w:firstLine="708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П-1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ffffff" w:fill="ffffff"/>
          <w:lang w:val="ru-RU" w:eastAsia="ru-RU" w:bidi="ar-SA"/>
        </w:rPr>
        <w:t xml:space="preserve">Зона промышленных предприятий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ffffff" w:fill="ffffff"/>
          <w:lang w:val="en-US" w:eastAsia="ru-RU" w:bidi="ar-SA"/>
        </w:rPr>
        <w:t xml:space="preserve"> II-III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ffffff" w:fill="ffffff"/>
          <w:lang w:val="ru-RU" w:eastAsia="ru-RU" w:bidi="ar-SA"/>
        </w:rPr>
        <w:t xml:space="preserve"> классов вредности»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представлены в таблице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/>
        </w:rPr>
        <w:t xml:space="preserve">4.1.2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4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4.1.2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5"/>
        <w:gridCol w:w="1225"/>
        <w:gridCol w:w="1098"/>
        <w:gridCol w:w="1353"/>
        <w:gridCol w:w="1825"/>
        <w:gridCol w:w="1632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3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4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4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4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4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4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4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4"/>
              </w:rPr>
            </w:r>
            <w:r>
              <w:rPr>
                <w:rFonts w:eastAsia="Calibri" w:cs="Calibri"/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6.6</w:t>
            </w:r>
            <w:r>
              <w:rPr>
                <w:color w:val="000000"/>
                <w:shd w:val="clear" w:color="auto" w:fill="auto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6.8</w:t>
            </w:r>
            <w:r>
              <w:rPr>
                <w:color w:val="000000"/>
                <w:shd w:val="clear" w:color="auto" w:fill="auto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4.2. П-2 Зона производственно-коммунальных объектов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en-US" w:eastAsia="zh-CN" w:bidi="ar-SA"/>
        </w:rPr>
        <w:t xml:space="preserve">IV-V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классов вредности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sz w:val="6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6"/>
          <w:szCs w:val="28"/>
        </w:rPr>
      </w:r>
      <w:r>
        <w:rPr>
          <w:rFonts w:ascii="Times New Roman" w:hAnsi="Times New Roman" w:cs="Times New Roman"/>
          <w:sz w:val="6"/>
        </w:rPr>
      </w:r>
    </w:p>
    <w:p>
      <w:pPr>
        <w:pStyle w:val="695"/>
        <w:contextualSpacing/>
        <w:ind w:left="0" w:right="0" w:firstLine="708"/>
        <w:jc w:val="both"/>
        <w:spacing w:before="0" w:after="0" w:line="233" w:lineRule="auto"/>
        <w:widowControl/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Зона производственно-коммунальных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en-US" w:eastAsia="zh-CN" w:bidi="ar-SA"/>
        </w:rPr>
        <w:t xml:space="preserve"> IV-V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классов вредности 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 w:bidi="ar-SA"/>
        </w:rPr>
        <w:t xml:space="preserve">предназначена 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zh-CN" w:bidi="ar-SA"/>
        </w:rPr>
        <w:t xml:space="preserve">для формирования комплексов производственных, коммунальных предприятий, складских баз, объектов инженерной и транспортной инфраструктур.</w:t>
      </w:r>
      <w:r/>
    </w:p>
    <w:p>
      <w:pPr>
        <w:pStyle w:val="695"/>
        <w:contextualSpacing/>
        <w:ind w:left="0" w:right="0" w:firstLine="708"/>
        <w:jc w:val="both"/>
        <w:spacing w:before="0" w:after="0" w:afterAutospacing="0" w:line="233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«П-2 Зона производственно-коммунальных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en-US" w:eastAsia="zh-CN" w:bidi="ar-SA"/>
        </w:rPr>
        <w:t xml:space="preserve"> IV-V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классов вредности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 представлены в таблице 4.2.1.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4.2.1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813"/>
        <w:gridCol w:w="20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х</w:t>
            </w:r>
            <w:r>
              <w:rPr>
                <w:color w:val="000000"/>
                <w:shd w:val="clear" w:color="auto" w:fill="auto"/>
              </w:rPr>
              <w:t xml:space="preserve">ранение автотранспорта;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размещение гаражей для собственных нужд;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объекты дорожного сервиса;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стоянка транспортных средств;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t xml:space="preserve">пищевая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t xml:space="preserve">6.4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t xml:space="preserve">строительная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t xml:space="preserve">6.6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склад;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складские площадки;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внутреннего правопорядка.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695"/>
        <w:contextualSpacing/>
        <w:ind w:left="0" w:right="0" w:firstLine="708"/>
        <w:jc w:val="both"/>
        <w:spacing w:before="0" w:after="0" w:afterAutospacing="0" w:line="233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П-2 Зона производственно-коммунальных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en-US" w:eastAsia="zh-CN" w:bidi="ar-SA"/>
        </w:rPr>
        <w:t xml:space="preserve"> IV-V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классов вредности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4.2.2.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4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4.2.2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5"/>
        <w:gridCol w:w="1225"/>
        <w:gridCol w:w="1098"/>
        <w:gridCol w:w="1353"/>
        <w:gridCol w:w="1825"/>
        <w:gridCol w:w="1632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3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0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t xml:space="preserve">6.4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t xml:space="preserve">6.6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28" w:right="57" w:firstLine="0"/>
              <w:jc w:val="both"/>
              <w:spacing w:before="0" w:beforeAutospacing="0" w:after="0" w:afterAutospacing="0"/>
              <w:widowControl w:val="off"/>
              <w:rPr>
                <w:rFonts w:eastAsia="Calibri" w:cs="Calibri"/>
                <w:color w:val="000000"/>
                <w:sz w:val="20"/>
              </w:rPr>
            </w:pPr>
            <w:r>
              <w:rPr>
                <w:rFonts w:eastAsia="Calibri" w:cs="Times New Roman"/>
                <w:color w:val="000000"/>
                <w:sz w:val="20"/>
                <w:szCs w:val="24"/>
                <w:shd w:val="clear" w:color="auto" w:fill="auto"/>
                <w:lang w:val="ru-RU" w:eastAsia="zh-CN" w:bidi="ar-SA"/>
              </w:rPr>
              <w:t xml:space="preserve">* </w:t>
            </w:r>
            <w:r>
              <w:rPr>
                <w:rFonts w:eastAsia="Calibri" w:cs="Calibri"/>
                <w:color w:val="000000"/>
                <w:sz w:val="20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sz w:val="20"/>
              </w:rPr>
            </w:r>
            <w:r>
              <w:rPr>
                <w:rFonts w:eastAsia="Calibri" w:cs="Calibri"/>
                <w:color w:val="000000"/>
                <w:sz w:val="20"/>
              </w:rPr>
            </w:r>
          </w:p>
        </w:tc>
      </w:tr>
    </w:tbl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eastAsia="Times New Roman" w:cs="Times New Roman"/>
          <w:b/>
          <w:color w:val="000000"/>
          <w:sz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5. Транспортные зоны</w:t>
      </w:r>
      <w:r>
        <w:rPr>
          <w:rFonts w:ascii="Times New Roman" w:hAnsi="Times New Roman" w:eastAsia="Times New Roman" w:cs="Times New Roman"/>
          <w:b/>
          <w:color w:val="000000"/>
          <w:sz w:val="28"/>
          <w:lang w:eastAsia="zh-CN" w:bidi="ar-SA"/>
        </w:rPr>
      </w:r>
    </w:p>
    <w:p>
      <w:pPr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5.1. АД-1 Зона объездной автодороги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95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695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Зона объездной автодороги выделена для размещения объектов автомобильного транспорта и объектов дорожного сервиса.</w:t>
      </w:r>
      <w:r/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eastAsia="zh-CN" w:bidi="ar-SA"/>
        </w:rPr>
        <w:t xml:space="preserve">тва в зоне «АД-1 Зона объездной автодороги»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5.1.1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5.1.1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5"/>
        <w:gridCol w:w="5813"/>
        <w:gridCol w:w="201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5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contextualSpacing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Style w:val="772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5" w:type="dxa"/>
            <w:vMerge w:val="restart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2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5" w:type="dxa"/>
            <w:vMerge w:val="continue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объекты дорожного сервиса;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2" w:type="dxa"/>
            <w:textDirection w:val="lrTb"/>
            <w:noWrap w:val="false"/>
          </w:tcPr>
          <w:p>
            <w:pPr>
              <w:pStyle w:val="772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5" w:type="dxa"/>
            <w:vMerge w:val="continue"/>
            <w:textDirection w:val="lrTb"/>
            <w:noWrap w:val="false"/>
          </w:tcPr>
          <w:p>
            <w:pPr>
              <w:pStyle w:val="772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автомобильный транспорт;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2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5" w:type="dxa"/>
            <w:vMerge w:val="continue"/>
            <w:textDirection w:val="lrTb"/>
            <w:noWrap w:val="false"/>
          </w:tcPr>
          <w:p>
            <w:pPr>
              <w:pStyle w:val="772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земельные участки (территории) общего пользования</w:t>
            </w:r>
            <w:r>
              <w:rPr>
                <w:rFonts w:eastAsia="Times New Roman" w:cs="Times New Roman"/>
                <w:shd w:val="clear" w:color="auto" w:fill="auto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2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2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2" w:type="dxa"/>
            <w:textDirection w:val="lrTb"/>
            <w:noWrap w:val="false"/>
          </w:tcPr>
          <w:p>
            <w:pPr>
              <w:pStyle w:val="772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695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eastAsia="zh-CN" w:bidi="ar-SA"/>
        </w:rPr>
        <w:t xml:space="preserve">АД-1 Зона объездной автодороги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5.1.2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4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5.1.2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5"/>
        <w:gridCol w:w="1226"/>
        <w:gridCol w:w="1097"/>
        <w:gridCol w:w="1354"/>
        <w:gridCol w:w="1826"/>
        <w:gridCol w:w="1630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4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6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0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4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1" w:name="undefined_Copy_1"/>
            <w:r/>
            <w:bookmarkEnd w:id="1"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auto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5.2. ЖД-1 Зона железной дороги</w:t>
      </w:r>
      <w:r>
        <w:rPr>
          <w:rFonts w:ascii="Times New Roman" w:hAnsi="Times New Roman" w:eastAsia="Times New Roman" w:cs="Times New Roman"/>
          <w:color w:val="auto"/>
          <w:highlight w:val="none"/>
          <w:lang w:eastAsia="zh-CN" w:bidi="ar-SA"/>
        </w:rPr>
      </w:r>
    </w:p>
    <w:p>
      <w:pPr>
        <w:pStyle w:val="695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95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ЖД-1 выделена для обеспечения правовых условий формирования объектов железнодорожного транспорта.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95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auto"/>
          <w:sz w:val="28"/>
          <w:highlight w:val="none"/>
          <w:lang w:eastAsia="zh-CN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ЖД-1 Зона железной дороги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5.2.1.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  <w:lang w:eastAsia="zh-CN" w:bidi="ar-SA"/>
        </w:rPr>
      </w:r>
    </w:p>
    <w:p>
      <w:pPr>
        <w:ind w:left="0" w:right="0" w:firstLine="709"/>
        <w:jc w:val="right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  <w:t xml:space="preserve">Таблица 5.2.1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tbl>
      <w:tblPr>
        <w:tblW w:w="10205" w:type="dxa"/>
        <w:tblInd w:w="0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693"/>
        <w:gridCol w:w="4961"/>
        <w:gridCol w:w="255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772"/>
              <w:jc w:val="left"/>
              <w:spacing w:before="0" w:after="0"/>
              <w:widowControl w:val="off"/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772"/>
              <w:jc w:val="left"/>
              <w:spacing w:before="0" w:after="0"/>
              <w:widowControl w:val="off"/>
            </w:pPr>
            <w:r>
              <w:t xml:space="preserve">железнодорожный транспорт.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7.1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772"/>
              <w:jc w:val="left"/>
              <w:spacing w:before="0" w:after="0"/>
              <w:widowControl w:val="off"/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772"/>
              <w:jc w:val="left"/>
              <w:spacing w:before="0" w:after="0"/>
              <w:widowControl w:val="off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772"/>
              <w:jc w:val="left"/>
              <w:spacing w:before="0" w:after="0"/>
              <w:widowControl w:val="off"/>
            </w:pPr>
            <w:r>
              <w:rPr>
                <w:color w:val="auto"/>
              </w:rPr>
              <w:t xml:space="preserve">Вспомогательные</w:t>
            </w:r>
            <w:r/>
          </w:p>
          <w:p>
            <w:pPr>
              <w:pStyle w:val="772"/>
              <w:jc w:val="left"/>
              <w:spacing w:before="0" w:after="0"/>
              <w:widowControl w:val="off"/>
            </w:pPr>
            <w:r>
              <w:rPr>
                <w:color w:val="auto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772"/>
              <w:jc w:val="left"/>
              <w:spacing w:before="0" w:after="0"/>
              <w:widowControl w:val="off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44"/>
        <w:ind w:left="0" w:right="0" w:firstLine="709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695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ЖД-1 Зона железной дороги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5.2.2.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96"/>
        <w:contextualSpacing/>
        <w:ind w:left="0" w:right="0" w:firstLine="709"/>
        <w:jc w:val="right"/>
        <w:spacing w:before="0"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5.2.2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10205" w:type="dxa"/>
        <w:tblInd w:w="0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992"/>
        <w:gridCol w:w="1134"/>
        <w:gridCol w:w="1134"/>
        <w:gridCol w:w="992"/>
        <w:gridCol w:w="1559"/>
        <w:gridCol w:w="1701"/>
        <w:gridCol w:w="1559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7.1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      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   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-283" w:right="-141" w:firstLine="992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color w:val="auto"/>
          <w:sz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6. Зоны специального назначения</w:t>
      </w:r>
      <w:r>
        <w:rPr>
          <w:b/>
        </w:rPr>
      </w:r>
      <w:r>
        <w:rPr>
          <w:rFonts w:ascii="Times New Roman" w:hAnsi="Times New Roman" w:eastAsia="Times New Roman" w:cs="Times New Roman"/>
          <w:b/>
          <w:color w:val="auto"/>
          <w:sz w:val="28"/>
        </w:rPr>
      </w:r>
    </w:p>
    <w:p>
      <w:pPr>
        <w:numPr>
          <w:ilvl w:val="0"/>
          <w:numId w:val="0"/>
        </w:numPr>
        <w:ind w:left="-283" w:right="-141" w:firstLine="992"/>
        <w:jc w:val="both"/>
        <w:spacing w:before="0" w:after="0" w:line="240" w:lineRule="auto"/>
        <w:widowControl/>
        <w:rPr>
          <w:rFonts w:ascii="Times New Roman" w:hAnsi="Times New Roman" w:cs="Times New Roman"/>
          <w:b/>
          <w:color w:val="auto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6.1. СО-1 Зона водозаборных сооружений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141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95"/>
        <w:numPr>
          <w:ilvl w:val="0"/>
          <w:numId w:val="0"/>
        </w:numPr>
        <w:ind w:left="0" w:right="-141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водозаборных сооружений выделена для обеспечения правовых условий использования территорий под размещение объектов и их комплексов подземных источников водоснабжения и водопроводных (водоочистных) сооружений.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95"/>
        <w:ind w:left="0" w:right="-141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СО-1 Зона водозаборных сооружений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6.1.1.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44"/>
        <w:ind w:left="0" w:right="-141" w:firstLine="0"/>
        <w:jc w:val="right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Таблица 6.1.1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color w:val="auto"/>
          <w:sz w:val="28"/>
        </w:rPr>
      </w:r>
    </w:p>
    <w:tbl>
      <w:tblPr>
        <w:tblW w:w="10346" w:type="dxa"/>
        <w:tblInd w:w="0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4961"/>
        <w:gridCol w:w="255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  <w:spacing w:before="0" w:after="0"/>
              <w:widowControl w:val="off"/>
            </w:pPr>
            <w: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  <w:spacing w:before="0" w:after="0"/>
              <w:widowControl w:val="off"/>
            </w:pPr>
            <w:r>
              <w:t xml:space="preserve">Наименование вида</w:t>
            </w:r>
            <w:r/>
          </w:p>
          <w:p>
            <w:pPr>
              <w:pStyle w:val="772"/>
              <w:jc w:val="center"/>
              <w:spacing w:before="0" w:after="0"/>
              <w:widowControl w:val="off"/>
            </w:pPr>
            <w: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  <w:spacing w:before="0" w:after="0"/>
              <w:widowControl w:val="off"/>
            </w:pPr>
            <w:r>
              <w:t xml:space="preserve">Код вида разрешенного использования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772"/>
              <w:jc w:val="left"/>
              <w:spacing w:before="0" w:after="0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pStyle w:val="772"/>
              <w:jc w:val="left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обеспечение деятельности в области гидрометеорологии и смежных с ней областях.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3.9.1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67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772"/>
              <w:jc w:val="left"/>
              <w:spacing w:before="0" w:after="0"/>
              <w:widowControl w:val="off"/>
            </w:pPr>
            <w:r>
              <w:rPr>
                <w:rFonts w:eastAsia="Times New Roman" w:cs="Times New Roman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772"/>
              <w:jc w:val="left"/>
              <w:spacing w:before="0" w:after="0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772"/>
              <w:jc w:val="left"/>
              <w:spacing w:before="0" w:after="0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772"/>
              <w:spacing w:before="0" w:after="0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695"/>
        <w:ind w:firstLine="567"/>
        <w:jc w:val="both"/>
        <w:spacing w:before="0" w:after="0" w:line="240" w:lineRule="auto"/>
        <w:widowControl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695"/>
        <w:ind w:left="0" w:right="-141" w:firstLine="284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СО-1 Зона водозаборных сооружений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 представлены в таблице 6.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.2.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44"/>
        <w:jc w:val="right"/>
        <w:spacing w:line="240" w:lineRule="auto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Таблица 6.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.2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color w:val="auto"/>
          <w:sz w:val="28"/>
        </w:rPr>
      </w:r>
    </w:p>
    <w:tbl>
      <w:tblPr>
        <w:tblW w:w="10346" w:type="dxa"/>
        <w:tblInd w:w="0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992"/>
        <w:gridCol w:w="1276"/>
        <w:gridCol w:w="1134"/>
        <w:gridCol w:w="1417"/>
        <w:gridCol w:w="1843"/>
        <w:gridCol w:w="1559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решен-ного 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>
              <w:rPr>
                <w:rFonts w:eastAsia="Calibri" w:cs="Calibri"/>
                <w:lang w:eastAsia="zh-CN" w:bidi="ar-SA"/>
              </w:rPr>
            </w:r>
            <w:r>
              <w:rPr>
                <w:rFonts w:eastAsia="Calibri" w:cs="Calibri"/>
                <w:lang w:eastAsia="zh-CN" w:bidi="ar-SA"/>
              </w:rPr>
            </w:r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участка (</w:t>
            </w:r>
            <w:r>
              <w:rPr>
                <w:rFonts w:eastAsia="Calibri" w:cs="Calibri"/>
                <w:lang w:eastAsia="zh-CN" w:bidi="ar-SA"/>
              </w:rPr>
              <w:t xml:space="preserve">кв.м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предельная высота зданий, строений, сооружений 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rFonts w:eastAsia="Calibri"/>
                <w:lang w:eastAsia="zh-CN" w:bidi="ar-SA"/>
              </w:rPr>
            </w:r>
            <w:r>
              <w:rPr>
                <w:rFonts w:eastAsia="Calibri"/>
                <w:lang w:eastAsia="zh-CN" w:bidi="ar-SA"/>
              </w:rPr>
            </w:r>
          </w:p>
        </w:tc>
      </w:tr>
      <w:tr>
        <w:tblPrEx/>
        <w:trPr>
          <w:trHeight w:val="1474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</w:pPr>
            <w:r/>
            <w:r/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3.1.1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6.2.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К-1 Зона кладбищ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695"/>
        <w:ind w:left="0" w:right="0" w:firstLine="709"/>
        <w:jc w:val="both"/>
        <w:spacing w:before="0" w:beforeAutospacing="0" w:after="0" w:afterAutospacing="0" w:line="240" w:lineRule="auto"/>
        <w:widowControl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Зона кладбищ предназначена для размещения кладбищ,</w:t>
        <w:br/>
        <w:t xml:space="preserve">для которых необходима организация санитарно-защитной зоны в соответствии</w:t>
        <w:br/>
        <w:t xml:space="preserve">с требованиями технических регламентов, а также соответствующих культовых сооружений.</w:t>
      </w:r>
      <w:r/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К-1 Зона кладбищ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 6.2.1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6.2.1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813"/>
        <w:gridCol w:w="20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ритуальная деятельность.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К-1 Зона кладбищ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 6.2.2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4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6.2.2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5"/>
        <w:gridCol w:w="1225"/>
        <w:gridCol w:w="1098"/>
        <w:gridCol w:w="1353"/>
        <w:gridCol w:w="1825"/>
        <w:gridCol w:w="1632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3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12.1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100000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hd w:val="nil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6.3.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 К-2 Зона размещения отходов</w:t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695"/>
        <w:ind w:left="0" w:right="0" w:firstLine="709"/>
        <w:jc w:val="both"/>
        <w:spacing w:before="0" w:beforeAutospacing="0" w:after="0" w:afterAutospacing="0" w:line="240" w:lineRule="auto"/>
        <w:widowControl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Зона размещения отходов предназначена для размещения 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отходов, захоронения, хранения, обезвреживания таких отходов, для которых необходима организация санитарно-защитной зоны в соответствии с требованиями технических регламентов.</w:t>
      </w:r>
      <w:r/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К-2 Зона размещения отходов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 6.3.1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1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6.3.1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200" w:type="dxa"/>
        <w:tblInd w:w="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7"/>
        <w:gridCol w:w="5813"/>
        <w:gridCol w:w="201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pStyle w:val="772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специальная деятельность.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numPr>
                <w:ilvl w:val="0"/>
                <w:numId w:val="2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2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2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695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К-2 Зона размещения отходов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6.3.2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4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6.3.2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5"/>
        <w:gridCol w:w="1224"/>
        <w:gridCol w:w="1099"/>
        <w:gridCol w:w="1352"/>
        <w:gridCol w:w="1825"/>
        <w:gridCol w:w="1633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Merge w:val="restart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2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12.2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textDirection w:val="lrTb"/>
            <w:noWrap w:val="false"/>
          </w:tcPr>
          <w:p>
            <w:pPr>
              <w:pStyle w:val="772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jc w:val="right"/>
        <w:spacing w:before="0"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567" w:right="567" w:bottom="567" w:left="1134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Liberation Serif">
    <w:panose1 w:val="02020603050405020304"/>
  </w:font>
  <w:font w:name="XO Thames;Times New Roman">
    <w:panose1 w:val="02000603000000000000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</w:rPr>
    </w:r>
  </w:p>
  <w:p>
    <w:pPr>
      <w:pStyle w:val="7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96">
    <w:name w:val="Heading 1"/>
    <w:basedOn w:val="695"/>
    <w:next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  <w:qFormat/>
  </w:style>
  <w:style w:type="character" w:styleId="706" w:customStyle="1">
    <w:name w:val="Heading 1 Char"/>
    <w:basedOn w:val="705"/>
    <w:uiPriority w:val="9"/>
    <w:qFormat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705"/>
    <w:uiPriority w:val="9"/>
    <w:qFormat/>
    <w:rPr>
      <w:rFonts w:ascii="Arial" w:hAnsi="Arial" w:eastAsia="Arial" w:cs="Arial"/>
      <w:sz w:val="34"/>
    </w:rPr>
  </w:style>
  <w:style w:type="character" w:styleId="708" w:customStyle="1">
    <w:name w:val="Heading 3 Char"/>
    <w:basedOn w:val="705"/>
    <w:uiPriority w:val="9"/>
    <w:qFormat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basedOn w:val="70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6 Char"/>
    <w:basedOn w:val="70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7 Char"/>
    <w:basedOn w:val="70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5"/>
    <w:uiPriority w:val="10"/>
    <w:qFormat/>
    <w:rPr>
      <w:sz w:val="48"/>
      <w:szCs w:val="48"/>
    </w:rPr>
  </w:style>
  <w:style w:type="character" w:styleId="716" w:customStyle="1">
    <w:name w:val="Subtitle Char"/>
    <w:basedOn w:val="705"/>
    <w:uiPriority w:val="11"/>
    <w:qFormat/>
    <w:rPr>
      <w:sz w:val="24"/>
      <w:szCs w:val="24"/>
    </w:rPr>
  </w:style>
  <w:style w:type="character" w:styleId="717" w:customStyle="1">
    <w:name w:val="Quote Char"/>
    <w:uiPriority w:val="29"/>
    <w:qFormat/>
    <w:rPr>
      <w:i/>
    </w:rPr>
  </w:style>
  <w:style w:type="character" w:styleId="718" w:customStyle="1">
    <w:name w:val="Intense Quote Char"/>
    <w:uiPriority w:val="30"/>
    <w:qFormat/>
    <w:rPr>
      <w:i/>
    </w:rPr>
  </w:style>
  <w:style w:type="character" w:styleId="719" w:customStyle="1">
    <w:name w:val="Header Char"/>
    <w:basedOn w:val="705"/>
    <w:uiPriority w:val="99"/>
    <w:qFormat/>
  </w:style>
  <w:style w:type="character" w:styleId="720" w:customStyle="1">
    <w:name w:val="Footer Char"/>
    <w:basedOn w:val="705"/>
    <w:uiPriority w:val="99"/>
    <w:qFormat/>
  </w:style>
  <w:style w:type="character" w:styleId="721" w:customStyle="1">
    <w:name w:val="Caption Char"/>
    <w:basedOn w:val="705"/>
    <w:uiPriority w:val="35"/>
    <w:qFormat/>
    <w:rPr>
      <w:b/>
      <w:bCs/>
      <w:color w:val="5b9bd5" w:themeColor="accent1"/>
      <w:sz w:val="18"/>
      <w:szCs w:val="18"/>
    </w:rPr>
  </w:style>
  <w:style w:type="character" w:styleId="722" w:customStyle="1">
    <w:name w:val="Footnote Text Char"/>
    <w:uiPriority w:val="99"/>
    <w:qFormat/>
    <w:rPr>
      <w:sz w:val="18"/>
    </w:rPr>
  </w:style>
  <w:style w:type="character" w:styleId="723" w:customStyle="1">
    <w:name w:val="Endnote Text Char"/>
    <w:uiPriority w:val="99"/>
    <w:qFormat/>
    <w:rPr>
      <w:sz w:val="20"/>
    </w:rPr>
  </w:style>
  <w:style w:type="character" w:styleId="724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25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Заголовок Знак"/>
    <w:uiPriority w:val="10"/>
    <w:qFormat/>
    <w:rPr>
      <w:sz w:val="48"/>
      <w:szCs w:val="48"/>
    </w:rPr>
  </w:style>
  <w:style w:type="character" w:styleId="730" w:customStyle="1">
    <w:name w:val="Подзаголовок Знак"/>
    <w:uiPriority w:val="11"/>
    <w:qFormat/>
    <w:rPr>
      <w:sz w:val="24"/>
      <w:szCs w:val="24"/>
    </w:rPr>
  </w:style>
  <w:style w:type="character" w:styleId="731" w:customStyle="1">
    <w:name w:val="Цитата 2 Знак"/>
    <w:link w:val="751"/>
    <w:uiPriority w:val="29"/>
    <w:qFormat/>
    <w:rPr>
      <w:i/>
    </w:rPr>
  </w:style>
  <w:style w:type="character" w:styleId="732" w:customStyle="1">
    <w:name w:val="Выделенная цитата Знак"/>
    <w:link w:val="752"/>
    <w:uiPriority w:val="30"/>
    <w:qFormat/>
    <w:rPr>
      <w:i/>
    </w:rPr>
  </w:style>
  <w:style w:type="character" w:styleId="733" w:customStyle="1">
    <w:name w:val="Верхний колонтитул Знак"/>
    <w:uiPriority w:val="99"/>
    <w:qFormat/>
  </w:style>
  <w:style w:type="character" w:styleId="734" w:customStyle="1">
    <w:name w:val="Нижний колонтитул Знак"/>
    <w:uiPriority w:val="99"/>
    <w:qFormat/>
  </w:style>
  <w:style w:type="character" w:styleId="735" w:customStyle="1">
    <w:name w:val="Название объекта Знак"/>
    <w:uiPriority w:val="35"/>
    <w:qFormat/>
    <w:rPr>
      <w:b/>
      <w:bCs/>
      <w:color w:val="5b9bd5" w:themeColor="accent1"/>
      <w:sz w:val="18"/>
      <w:szCs w:val="18"/>
    </w:rPr>
  </w:style>
  <w:style w:type="character" w:styleId="736">
    <w:name w:val="Hyperlink"/>
    <w:uiPriority w:val="99"/>
    <w:unhideWhenUsed/>
    <w:rPr>
      <w:color w:val="0563c1" w:themeColor="hyperlink"/>
      <w:u w:val="single"/>
    </w:rPr>
  </w:style>
  <w:style w:type="character" w:styleId="737" w:customStyle="1">
    <w:name w:val="Текст сноски Знак"/>
    <w:uiPriority w:val="99"/>
    <w:qFormat/>
    <w:rPr>
      <w:sz w:val="18"/>
    </w:rPr>
  </w:style>
  <w:style w:type="character" w:styleId="738">
    <w:name w:val="Символ сноски"/>
    <w:uiPriority w:val="99"/>
    <w:unhideWhenUsed/>
    <w:qFormat/>
    <w:rPr>
      <w:vertAlign w:val="superscript"/>
    </w:rPr>
  </w:style>
  <w:style w:type="character" w:styleId="739">
    <w:name w:val="footnote reference"/>
    <w:rPr>
      <w:vertAlign w:val="superscript"/>
    </w:rPr>
  </w:style>
  <w:style w:type="character" w:styleId="740" w:customStyle="1">
    <w:name w:val="Текст концевой сноски Знак"/>
    <w:uiPriority w:val="99"/>
    <w:qFormat/>
    <w:rPr>
      <w:sz w:val="20"/>
    </w:rPr>
  </w:style>
  <w:style w:type="character" w:styleId="74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42">
    <w:name w:val="endnote reference"/>
    <w:rPr>
      <w:vertAlign w:val="superscript"/>
    </w:rPr>
  </w:style>
  <w:style w:type="paragraph" w:styleId="743">
    <w:name w:val="Заголовок"/>
    <w:basedOn w:val="695"/>
    <w:next w:val="74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44">
    <w:name w:val="Body Text"/>
    <w:basedOn w:val="695"/>
    <w:pPr>
      <w:spacing w:before="0" w:after="140" w:line="276" w:lineRule="auto"/>
    </w:pPr>
  </w:style>
  <w:style w:type="paragraph" w:styleId="745">
    <w:name w:val="List"/>
    <w:basedOn w:val="744"/>
    <w:rPr>
      <w:rFonts w:cs="Arial"/>
    </w:rPr>
  </w:style>
  <w:style w:type="paragraph" w:styleId="746">
    <w:name w:val="Caption"/>
    <w:basedOn w:val="695"/>
    <w:next w:val="695"/>
    <w:link w:val="73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747">
    <w:name w:val="Указатель"/>
    <w:basedOn w:val="695"/>
    <w:qFormat/>
    <w:pPr>
      <w:suppressLineNumbers/>
    </w:pPr>
    <w:rPr>
      <w:rFonts w:cs="Arial"/>
    </w:rPr>
  </w:style>
  <w:style w:type="paragraph" w:styleId="748">
    <w:name w:val="toc 2"/>
    <w:basedOn w:val="695"/>
    <w:next w:val="695"/>
    <w:uiPriority w:val="39"/>
    <w:unhideWhenUsed/>
    <w:pPr>
      <w:ind w:left="283" w:right="0" w:firstLine="0"/>
      <w:spacing w:before="0" w:after="57"/>
    </w:pPr>
  </w:style>
  <w:style w:type="paragraph" w:styleId="749">
    <w:name w:val="Title"/>
    <w:basedOn w:val="695"/>
    <w:next w:val="695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0">
    <w:name w:val="Subtitle"/>
    <w:basedOn w:val="695"/>
    <w:next w:val="695"/>
    <w:link w:val="730"/>
    <w:uiPriority w:val="11"/>
    <w:qFormat/>
    <w:pPr>
      <w:spacing w:before="200" w:after="200"/>
    </w:pPr>
    <w:rPr>
      <w:sz w:val="24"/>
      <w:szCs w:val="24"/>
    </w:rPr>
  </w:style>
  <w:style w:type="paragraph" w:styleId="751">
    <w:name w:val="Quote"/>
    <w:basedOn w:val="695"/>
    <w:next w:val="695"/>
    <w:link w:val="731"/>
    <w:uiPriority w:val="29"/>
    <w:qFormat/>
    <w:pPr>
      <w:ind w:left="720" w:right="720" w:firstLine="0"/>
    </w:pPr>
    <w:rPr>
      <w:i/>
    </w:rPr>
  </w:style>
  <w:style w:type="paragraph" w:styleId="752">
    <w:name w:val="Intense Quote"/>
    <w:basedOn w:val="695"/>
    <w:next w:val="695"/>
    <w:link w:val="732"/>
    <w:uiPriority w:val="30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3">
    <w:name w:val="Колонтитул"/>
    <w:basedOn w:val="695"/>
    <w:qFormat/>
  </w:style>
  <w:style w:type="paragraph" w:styleId="754">
    <w:name w:val="Header"/>
    <w:basedOn w:val="695"/>
    <w:link w:val="73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5">
    <w:name w:val="Footer"/>
    <w:basedOn w:val="695"/>
    <w:link w:val="73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6">
    <w:name w:val="footnote text"/>
    <w:basedOn w:val="695"/>
    <w:link w:val="73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7">
    <w:name w:val="endnote text"/>
    <w:basedOn w:val="695"/>
    <w:link w:val="74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8">
    <w:name w:val="toc 1"/>
    <w:basedOn w:val="695"/>
    <w:next w:val="695"/>
    <w:uiPriority w:val="39"/>
    <w:unhideWhenUsed/>
    <w:pPr>
      <w:spacing w:before="0" w:after="57"/>
    </w:pPr>
  </w:style>
  <w:style w:type="paragraph" w:styleId="759">
    <w:name w:val="toc 3"/>
    <w:basedOn w:val="695"/>
    <w:next w:val="695"/>
    <w:uiPriority w:val="39"/>
    <w:unhideWhenUsed/>
    <w:pPr>
      <w:ind w:left="567" w:firstLine="0"/>
      <w:spacing w:before="0" w:after="57"/>
    </w:pPr>
  </w:style>
  <w:style w:type="paragraph" w:styleId="760">
    <w:name w:val="toc 4"/>
    <w:basedOn w:val="695"/>
    <w:next w:val="695"/>
    <w:uiPriority w:val="39"/>
    <w:unhideWhenUsed/>
    <w:pPr>
      <w:ind w:left="850" w:firstLine="0"/>
      <w:spacing w:before="0" w:after="57"/>
    </w:pPr>
  </w:style>
  <w:style w:type="paragraph" w:styleId="761">
    <w:name w:val="toc 5"/>
    <w:basedOn w:val="695"/>
    <w:next w:val="695"/>
    <w:uiPriority w:val="39"/>
    <w:unhideWhenUsed/>
    <w:pPr>
      <w:ind w:left="1134" w:firstLine="0"/>
      <w:spacing w:before="0" w:after="57"/>
    </w:pPr>
  </w:style>
  <w:style w:type="paragraph" w:styleId="762">
    <w:name w:val="toc 6"/>
    <w:basedOn w:val="695"/>
    <w:next w:val="695"/>
    <w:uiPriority w:val="39"/>
    <w:unhideWhenUsed/>
    <w:pPr>
      <w:ind w:left="1417" w:firstLine="0"/>
      <w:spacing w:before="0" w:after="57"/>
    </w:pPr>
  </w:style>
  <w:style w:type="paragraph" w:styleId="763">
    <w:name w:val="toc 7"/>
    <w:basedOn w:val="695"/>
    <w:next w:val="695"/>
    <w:uiPriority w:val="39"/>
    <w:unhideWhenUsed/>
    <w:pPr>
      <w:ind w:left="1701" w:firstLine="0"/>
      <w:spacing w:before="0" w:after="57"/>
    </w:pPr>
  </w:style>
  <w:style w:type="paragraph" w:styleId="764">
    <w:name w:val="toc 8"/>
    <w:basedOn w:val="695"/>
    <w:next w:val="695"/>
    <w:uiPriority w:val="39"/>
    <w:unhideWhenUsed/>
    <w:pPr>
      <w:ind w:left="1984" w:firstLine="0"/>
      <w:spacing w:before="0" w:after="57"/>
    </w:pPr>
  </w:style>
  <w:style w:type="paragraph" w:styleId="765">
    <w:name w:val="toc 9"/>
    <w:basedOn w:val="695"/>
    <w:next w:val="695"/>
    <w:uiPriority w:val="39"/>
    <w:unhideWhenUsed/>
    <w:pPr>
      <w:ind w:left="2268" w:firstLine="0"/>
      <w:spacing w:before="0" w:after="57"/>
    </w:pPr>
  </w:style>
  <w:style w:type="paragraph" w:styleId="766">
    <w:name w:val="Index Heading"/>
    <w:basedOn w:val="743"/>
  </w:style>
  <w:style w:type="paragraph" w:styleId="767">
    <w:name w:val="TOC Heading"/>
    <w:uiPriority w:val="39"/>
    <w:unhideWhenUsed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68">
    <w:name w:val="table of figures"/>
    <w:basedOn w:val="695"/>
    <w:next w:val="695"/>
    <w:uiPriority w:val="99"/>
    <w:unhideWhenUsed/>
    <w:qFormat/>
    <w:pPr>
      <w:spacing w:before="0" w:after="0"/>
    </w:pPr>
  </w:style>
  <w:style w:type="paragraph" w:styleId="769">
    <w:name w:val="No Spacing"/>
    <w:basedOn w:val="695"/>
    <w:uiPriority w:val="1"/>
    <w:qFormat/>
    <w:pPr>
      <w:spacing w:before="0" w:after="0" w:line="240" w:lineRule="auto"/>
    </w:pPr>
  </w:style>
  <w:style w:type="paragraph" w:styleId="770">
    <w:name w:val="List Paragraph"/>
    <w:basedOn w:val="695"/>
    <w:uiPriority w:val="34"/>
    <w:qFormat/>
    <w:pPr>
      <w:contextualSpacing/>
      <w:ind w:left="720" w:firstLine="0"/>
      <w:spacing w:before="0" w:after="200"/>
    </w:pPr>
  </w:style>
  <w:style w:type="paragraph" w:styleId="771" w:customStyle="1">
    <w:name w:val="Основной текст1"/>
    <w:qFormat/>
    <w:pPr>
      <w:ind w:firstLine="709"/>
      <w:jc w:val="left"/>
      <w:spacing w:before="0" w:after="0" w:line="240" w:lineRule="auto"/>
      <w:widowControl w:val="off"/>
    </w:pPr>
    <w:rPr>
      <w:rFonts w:ascii="Times New Roman" w:hAnsi="Times New Roman" w:eastAsia="Tahoma" w:cs="Liberation Serif"/>
      <w:color w:val="000000"/>
      <w:sz w:val="28"/>
      <w:szCs w:val="24"/>
      <w:lang w:val="ru-RU" w:eastAsia="ru-RU" w:bidi="hi-IN"/>
    </w:rPr>
  </w:style>
  <w:style w:type="paragraph" w:styleId="772" w:customStyle="1">
    <w:name w:val="Содержимое таблицы"/>
    <w:qFormat/>
    <w:pPr>
      <w:ind w:left="28" w:firstLine="0"/>
      <w:jc w:val="left"/>
      <w:spacing w:before="100" w:after="100" w:line="240" w:lineRule="auto"/>
      <w:widowControl w:val="off"/>
      <w:suppressLineNumbers/>
    </w:pPr>
    <w:rPr>
      <w:rFonts w:ascii="Times New Roman" w:hAnsi="Times New Roman" w:eastAsia="Tahoma" w:cs="Liberation Serif"/>
      <w:color w:val="000000"/>
      <w:sz w:val="24"/>
      <w:szCs w:val="24"/>
      <w:lang w:val="ru-RU" w:eastAsia="ru-RU" w:bidi="hi-IN"/>
    </w:rPr>
  </w:style>
  <w:style w:type="paragraph" w:styleId="773">
    <w:name w:val="Заголовок таблицы"/>
    <w:basedOn w:val="772"/>
    <w:qFormat/>
    <w:pPr>
      <w:jc w:val="center"/>
      <w:suppressLineNumbers/>
    </w:pPr>
    <w:rPr>
      <w:b/>
      <w:bCs/>
    </w:rPr>
  </w:style>
  <w:style w:type="numbering" w:styleId="774" w:default="1">
    <w:name w:val="No List"/>
    <w:uiPriority w:val="99"/>
    <w:semiHidden/>
    <w:unhideWhenUsed/>
    <w:qFormat/>
  </w:style>
  <w:style w:type="table" w:styleId="77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Table Grid"/>
    <w:basedOn w:val="7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7" w:customStyle="1">
    <w:name w:val="Table Grid Light"/>
    <w:basedOn w:val="7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9">
    <w:name w:val="Plain Table 2"/>
    <w:basedOn w:val="7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0">
    <w:name w:val="Plain Table 3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sz="4" w:space="0"/>
        </w:tcBorders>
      </w:tcPr>
    </w:tblStylePr>
  </w:style>
  <w:style w:type="table" w:styleId="806" w:customStyle="1">
    <w:name w:val="Grid Table 4 - Accent 2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sz="4" w:space="0"/>
        </w:tcBorders>
      </w:tcPr>
    </w:tblStylePr>
  </w:style>
  <w:style w:type="table" w:styleId="807" w:customStyle="1">
    <w:name w:val="Grid Table 4 - Accent 3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08" w:customStyle="1">
    <w:name w:val="Grid Table 4 - Accent 4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sz="4" w:space="0"/>
        </w:tcBorders>
      </w:tcPr>
    </w:tblStylePr>
  </w:style>
  <w:style w:type="table" w:styleId="809" w:customStyle="1">
    <w:name w:val="Grid Table 4 - Accent 5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auto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auto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auto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46">
    <w:name w:val="List Table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7">
    <w:name w:val="List Table 6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68" w:customStyle="1">
    <w:name w:val="List Table 6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870" w:customStyle="1">
    <w:name w:val="List Table 6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871" w:customStyle="1">
    <w:name w:val="List Table 6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872" w:customStyle="1">
    <w:name w:val="List Table 6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873" w:customStyle="1">
    <w:name w:val="List Table 6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874">
    <w:name w:val="List Table 7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auto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82" w:customStyle="1">
    <w:name w:val="Lined - Accent 1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83" w:customStyle="1">
    <w:name w:val="Lined - Accent 2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84" w:customStyle="1">
    <w:name w:val="Lined - Accent 3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85" w:customStyle="1">
    <w:name w:val="Lined - Accent 4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86" w:customStyle="1">
    <w:name w:val="Lined - Accent 5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87" w:customStyle="1">
    <w:name w:val="Lined - Accent 6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88" w:customStyle="1">
    <w:name w:val="Bordered &amp; Lined - Accent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89" w:customStyle="1">
    <w:name w:val="Bordered &amp; Lined - Accent 1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90" w:customStyle="1">
    <w:name w:val="Bordered &amp; Lined - Accent 2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91" w:customStyle="1">
    <w:name w:val="Bordered &amp; Lined - Accent 3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92" w:customStyle="1">
    <w:name w:val="Bordered &amp; Lined - Accent 4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93" w:customStyle="1">
    <w:name w:val="Bordered &amp; Lined - Accent 5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94" w:customStyle="1">
    <w:name w:val="Bordered &amp; Lined - Accent 6"/>
    <w:basedOn w:val="7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95" w:customStyle="1">
    <w:name w:val="Bordered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96" w:customStyle="1">
    <w:name w:val="Bordered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898" w:customStyle="1">
    <w:name w:val="Bordered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899" w:customStyle="1">
    <w:name w:val="Bordered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900" w:customStyle="1">
    <w:name w:val="Bordered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901" w:customStyle="1">
    <w:name w:val="Bordered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9D08E" w:themeColor="accent6" w:sz="12" w:space="0"/>
        </w:tcBorders>
      </w:tcPr>
    </w:tblStylePr>
  </w:style>
  <w:style w:type="character" w:styleId="902" w:customStyle="1">
    <w:name w:val="Основной шрифт абзаца2"/>
    <w:qFormat/>
  </w:style>
  <w:style w:type="paragraph" w:styleId="903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4"/>
      <w:highlight w:val="none"/>
      <w:u w:val="none"/>
      <w:vertAlign w:val="baseline"/>
      <w:rtl w:val="0"/>
      <w:cs w:val="0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login.consultant.ru/link/?req=doc&amp;base=LAW&amp;n=477365&amp;dst=100138" TargetMode="External"/><Relationship Id="rId13" Type="http://schemas.openxmlformats.org/officeDocument/2006/relationships/hyperlink" Target="https://login.consultant.ru/link/?req=doc&amp;base=LAW&amp;n=477365&amp;dst=100139" TargetMode="External"/><Relationship Id="rId14" Type="http://schemas.openxmlformats.org/officeDocument/2006/relationships/hyperlink" Target="https://login.consultant.ru/link/?req=doc&amp;base=LAW&amp;n=477365&amp;dst=100138" TargetMode="External"/><Relationship Id="rId15" Type="http://schemas.openxmlformats.org/officeDocument/2006/relationships/hyperlink" Target="https://login.consultant.ru/link/?req=doc&amp;base=LAW&amp;n=477365&amp;dst=100139" TargetMode="External"/><Relationship Id="rId16" Type="http://schemas.openxmlformats.org/officeDocument/2006/relationships/hyperlink" Target="http://15.01.1993/" TargetMode="External"/><Relationship Id="rId17" Type="http://schemas.openxmlformats.org/officeDocument/2006/relationships/hyperlink" Target="https://login.consultant.ru/link/?req=doc&amp;base=LAW&amp;n=477365&amp;dst=100138" TargetMode="External"/><Relationship Id="rId18" Type="http://schemas.openxmlformats.org/officeDocument/2006/relationships/hyperlink" Target="https://login.consultant.ru/link/?req=doc&amp;base=LAW&amp;n=477365&amp;dst=100139" TargetMode="External"/><Relationship Id="rId19" Type="http://schemas.openxmlformats.org/officeDocument/2006/relationships/hyperlink" Target="https://login.consultant.ru/link/?req=doc&amp;base=LAW&amp;n=477365&amp;dst=100138" TargetMode="External"/><Relationship Id="rId20" Type="http://schemas.openxmlformats.org/officeDocument/2006/relationships/hyperlink" Target="https://login.consultant.ru/link/?req=doc&amp;base=LAW&amp;n=477365&amp;dst=100139" TargetMode="External"/><Relationship Id="rId21" Type="http://schemas.openxmlformats.org/officeDocument/2006/relationships/hyperlink" Target="http://15.01.1993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34</cp:revision>
  <dcterms:created xsi:type="dcterms:W3CDTF">2025-06-18T16:22:00Z</dcterms:created>
  <dcterms:modified xsi:type="dcterms:W3CDTF">2026-02-03T11:44:02Z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